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4112A5" w:rsidP="00B66597">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DD1FA9" w:rsidRDefault="001559FF" w:rsidP="00DD1FA9">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DD1FA9" w:rsidRDefault="00DD1FA9" w:rsidP="00DD1FA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rsidR="004112A5" w:rsidRDefault="004112A5" w:rsidP="004112A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Modernizacja (odnowa) DP nr 1116C relacji [Stare Gronowo] – gr. woj. – Pi</w:t>
      </w:r>
      <w:r w:rsidR="00450E4C">
        <w:rPr>
          <w:rFonts w:ascii="Times New Roman" w:hAnsi="Times New Roman"/>
          <w:b/>
          <w:sz w:val="24"/>
          <w:szCs w:val="24"/>
        </w:rPr>
        <w:t>as</w:t>
      </w:r>
      <w:r w:rsidR="00C23046">
        <w:rPr>
          <w:rFonts w:ascii="Times New Roman" w:hAnsi="Times New Roman"/>
          <w:b/>
          <w:sz w:val="24"/>
          <w:szCs w:val="24"/>
        </w:rPr>
        <w:t xml:space="preserve">eczno na odcinku </w:t>
      </w:r>
      <w:r w:rsidR="00C23046">
        <w:rPr>
          <w:rFonts w:ascii="Times New Roman" w:hAnsi="Times New Roman"/>
          <w:b/>
          <w:sz w:val="24"/>
          <w:szCs w:val="24"/>
        </w:rPr>
        <w:br/>
        <w:t>o długości 0,600</w:t>
      </w:r>
      <w:r w:rsidR="00450E4C">
        <w:rPr>
          <w:rFonts w:ascii="Times New Roman" w:hAnsi="Times New Roman"/>
          <w:b/>
          <w:sz w:val="24"/>
          <w:szCs w:val="24"/>
        </w:rPr>
        <w:t xml:space="preserve"> km zlokalizowanym pomiędzy km 3+6</w:t>
      </w:r>
      <w:r w:rsidR="00C23046">
        <w:rPr>
          <w:rFonts w:ascii="Times New Roman" w:hAnsi="Times New Roman"/>
          <w:b/>
          <w:sz w:val="24"/>
          <w:szCs w:val="24"/>
        </w:rPr>
        <w:t>65, a km 4+2</w:t>
      </w:r>
      <w:r>
        <w:rPr>
          <w:rFonts w:ascii="Times New Roman" w:hAnsi="Times New Roman"/>
          <w:b/>
          <w:sz w:val="24"/>
          <w:szCs w:val="24"/>
        </w:rPr>
        <w:t>65 jej przebiegu</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B66597">
        <w:rPr>
          <w:rFonts w:ascii="Times New Roman" w:hAnsi="Times New Roman"/>
          <w:sz w:val="24"/>
          <w:szCs w:val="24"/>
        </w:rPr>
        <w:t xml:space="preserve">45000000-7 </w:t>
      </w:r>
      <w:r w:rsidR="00827761" w:rsidRPr="00855E4A">
        <w:rPr>
          <w:rFonts w:ascii="Times New Roman" w:hAnsi="Times New Roman"/>
          <w:sz w:val="24"/>
          <w:szCs w:val="24"/>
        </w:rPr>
        <w:t xml:space="preserve"> </w:t>
      </w:r>
      <w:r w:rsidR="00827761">
        <w:rPr>
          <w:rFonts w:ascii="Times New Roman" w:hAnsi="Times New Roman"/>
          <w:b w:val="0"/>
          <w:sz w:val="24"/>
          <w:szCs w:val="24"/>
          <w:lang w:eastAsia="pl-PL"/>
        </w:rPr>
        <w:t>Roboty</w:t>
      </w:r>
      <w:r w:rsidR="00B66597">
        <w:rPr>
          <w:rFonts w:ascii="Times New Roman" w:hAnsi="Times New Roman"/>
          <w:b w:val="0"/>
          <w:sz w:val="24"/>
          <w:szCs w:val="24"/>
          <w:lang w:eastAsia="pl-PL"/>
        </w:rPr>
        <w:t xml:space="preserve"> budowlane</w:t>
      </w:r>
    </w:p>
    <w:p w:rsidR="00827761" w:rsidRPr="00855E4A" w:rsidRDefault="00B66597" w:rsidP="00827761">
      <w:pPr>
        <w:pStyle w:val="Nagwek3"/>
        <w:spacing w:before="0" w:after="0" w:line="240" w:lineRule="auto"/>
        <w:ind w:left="708" w:firstLine="708"/>
        <w:rPr>
          <w:rFonts w:ascii="Times New Roman" w:hAnsi="Times New Roman"/>
          <w:sz w:val="24"/>
          <w:szCs w:val="24"/>
        </w:rPr>
      </w:pPr>
      <w:r>
        <w:rPr>
          <w:rFonts w:ascii="Times New Roman" w:hAnsi="Times New Roman"/>
          <w:sz w:val="24"/>
          <w:szCs w:val="24"/>
        </w:rPr>
        <w:t>45233140-2</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drogowe</w:t>
      </w:r>
      <w:r w:rsidR="00827761" w:rsidRPr="00855E4A">
        <w:rPr>
          <w:rFonts w:ascii="Times New Roman" w:hAnsi="Times New Roman"/>
          <w:sz w:val="24"/>
          <w:szCs w:val="24"/>
        </w:rPr>
        <w:t xml:space="preserve"> </w:t>
      </w:r>
    </w:p>
    <w:p w:rsidR="00B66597" w:rsidRDefault="00B66597" w:rsidP="00B66597">
      <w:pPr>
        <w:pStyle w:val="Nagwek3"/>
        <w:spacing w:before="0" w:after="0" w:line="240" w:lineRule="auto"/>
        <w:ind w:left="708" w:firstLine="708"/>
        <w:rPr>
          <w:rFonts w:ascii="Times New Roman" w:hAnsi="Times New Roman"/>
          <w:b w:val="0"/>
          <w:sz w:val="24"/>
          <w:szCs w:val="24"/>
        </w:rPr>
      </w:pPr>
      <w:r>
        <w:rPr>
          <w:rFonts w:ascii="Times New Roman" w:hAnsi="Times New Roman"/>
          <w:sz w:val="24"/>
          <w:szCs w:val="24"/>
        </w:rPr>
        <w:t>45233200-1</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w zakresie różnych nawierzchni</w:t>
      </w:r>
    </w:p>
    <w:p w:rsidR="00B66597" w:rsidRPr="00B66597" w:rsidRDefault="00E96CED" w:rsidP="00DD1FA9">
      <w:pPr>
        <w:pStyle w:val="Nagwek3"/>
        <w:spacing w:before="0" w:after="0" w:line="240" w:lineRule="auto"/>
        <w:ind w:left="708" w:firstLine="708"/>
        <w:rPr>
          <w:rFonts w:ascii="Times New Roman" w:hAnsi="Times New Roman"/>
          <w:sz w:val="24"/>
          <w:szCs w:val="24"/>
        </w:rPr>
      </w:pPr>
      <w:r>
        <w:rPr>
          <w:sz w:val="24"/>
          <w:szCs w:val="24"/>
        </w:rPr>
        <w:tab/>
      </w:r>
      <w:r>
        <w:rPr>
          <w:sz w:val="24"/>
          <w:szCs w:val="24"/>
        </w:rPr>
        <w:tab/>
      </w:r>
      <w:r w:rsidR="001559FF" w:rsidRPr="002F6D11">
        <w:rPr>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lastRenderedPageBreak/>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B4693D"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Wykonawca zobowiązany jest wykonać całość przedmiotu zamówienia</w:t>
      </w:r>
      <w:r w:rsidR="00181373">
        <w:rPr>
          <w:rFonts w:ascii="Times New Roman" w:hAnsi="Times New Roman"/>
          <w:sz w:val="24"/>
          <w:szCs w:val="24"/>
        </w:rPr>
        <w:t xml:space="preserve"> w terminie </w:t>
      </w:r>
      <w:r w:rsidR="004112A5">
        <w:rPr>
          <w:rFonts w:ascii="Times New Roman" w:hAnsi="Times New Roman"/>
          <w:sz w:val="24"/>
          <w:szCs w:val="24"/>
        </w:rPr>
        <w:t>1,5 miesiąca</w:t>
      </w:r>
      <w:r w:rsidR="00FD0BD1" w:rsidRPr="00B4693D">
        <w:rPr>
          <w:rFonts w:ascii="Times New Roman" w:hAnsi="Times New Roman"/>
          <w:sz w:val="24"/>
          <w:szCs w:val="24"/>
        </w:rPr>
        <w:t xml:space="preserve"> od dnia</w:t>
      </w:r>
      <w:r w:rsidR="007F3B43" w:rsidRPr="00B4693D">
        <w:rPr>
          <w:rFonts w:ascii="Times New Roman" w:hAnsi="Times New Roman"/>
          <w:sz w:val="24"/>
          <w:szCs w:val="24"/>
        </w:rPr>
        <w:t xml:space="preserve"> podpisania umowy, nie później </w:t>
      </w:r>
      <w:r w:rsidR="00FD0BD1" w:rsidRPr="00B4693D">
        <w:rPr>
          <w:rFonts w:ascii="Times New Roman" w:hAnsi="Times New Roman"/>
          <w:sz w:val="24"/>
          <w:szCs w:val="24"/>
        </w:rPr>
        <w:t>niż</w:t>
      </w:r>
      <w:r w:rsidRPr="00B4693D">
        <w:rPr>
          <w:rFonts w:ascii="Times New Roman" w:hAnsi="Times New Roman"/>
          <w:sz w:val="24"/>
          <w:szCs w:val="24"/>
        </w:rPr>
        <w:t xml:space="preserve"> do dnia </w:t>
      </w:r>
      <w:r w:rsidR="00C7630B">
        <w:rPr>
          <w:rFonts w:ascii="Times New Roman" w:hAnsi="Times New Roman"/>
          <w:sz w:val="24"/>
          <w:szCs w:val="24"/>
        </w:rPr>
        <w:t>30</w:t>
      </w:r>
      <w:r w:rsidR="00B4693D" w:rsidRPr="00B4693D">
        <w:rPr>
          <w:rFonts w:ascii="Times New Roman" w:hAnsi="Times New Roman"/>
          <w:sz w:val="24"/>
          <w:szCs w:val="24"/>
        </w:rPr>
        <w:t xml:space="preserve"> października 2023</w:t>
      </w:r>
      <w:r w:rsidR="009A531F" w:rsidRPr="00B4693D">
        <w:rPr>
          <w:rFonts w:ascii="Times New Roman" w:hAnsi="Times New Roman"/>
          <w:sz w:val="24"/>
          <w:szCs w:val="24"/>
        </w:rPr>
        <w:t xml:space="preserve"> r.</w:t>
      </w:r>
    </w:p>
    <w:p w:rsidR="007F3B43" w:rsidRPr="00B4693D"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Za termin zakończenia przedmiotu umowy uważa się datę podpisania </w:t>
      </w:r>
      <w:r w:rsidR="00FD0BD1" w:rsidRPr="00B4693D">
        <w:rPr>
          <w:rFonts w:ascii="Times New Roman" w:hAnsi="Times New Roman"/>
          <w:sz w:val="24"/>
          <w:szCs w:val="24"/>
        </w:rPr>
        <w:t xml:space="preserve">bezusterkowego </w:t>
      </w:r>
      <w:r w:rsidRPr="00B4693D">
        <w:rPr>
          <w:rFonts w:ascii="Times New Roman" w:hAnsi="Times New Roman"/>
          <w:sz w:val="24"/>
          <w:szCs w:val="24"/>
        </w:rPr>
        <w:t>protokołu odbioru końcowego</w:t>
      </w:r>
      <w:r w:rsidR="007F3B43" w:rsidRPr="00B4693D">
        <w:rPr>
          <w:rFonts w:ascii="Times New Roman" w:hAnsi="Times New Roman"/>
          <w:sz w:val="24"/>
          <w:szCs w:val="24"/>
        </w:rPr>
        <w:t>.</w:t>
      </w:r>
    </w:p>
    <w:p w:rsidR="00F2076E" w:rsidRPr="00B4693D"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Terminy </w:t>
      </w:r>
      <w:r w:rsidR="002F6D11" w:rsidRPr="00B4693D">
        <w:rPr>
          <w:rFonts w:ascii="Times New Roman" w:hAnsi="Times New Roman"/>
          <w:sz w:val="24"/>
          <w:szCs w:val="24"/>
        </w:rPr>
        <w:t xml:space="preserve">przekazania placu budowy i rozpoczęcia robót: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a) przekazanie placu budowy: </w:t>
      </w:r>
      <w:r w:rsidR="00B66597" w:rsidRPr="00B4693D">
        <w:rPr>
          <w:rFonts w:ascii="Times New Roman" w:hAnsi="Times New Roman"/>
          <w:sz w:val="24"/>
          <w:szCs w:val="24"/>
        </w:rPr>
        <w:t>do dnia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b) rozpoczęcie robót: </w:t>
      </w:r>
      <w:r w:rsidR="00B66597" w:rsidRPr="00B4693D">
        <w:rPr>
          <w:rFonts w:ascii="Times New Roman" w:hAnsi="Times New Roman"/>
          <w:sz w:val="24"/>
          <w:szCs w:val="24"/>
        </w:rPr>
        <w:t>………………………………….</w:t>
      </w:r>
      <w:r w:rsidR="00A045E4" w:rsidRPr="00B4693D">
        <w:rPr>
          <w:rFonts w:ascii="Times New Roman" w:hAnsi="Times New Roman"/>
          <w:sz w:val="24"/>
          <w:szCs w:val="24"/>
        </w:rPr>
        <w:t>.</w:t>
      </w:r>
    </w:p>
    <w:p w:rsidR="007F3B43" w:rsidRPr="00C7630B" w:rsidRDefault="007F3B43" w:rsidP="00F2076E">
      <w:pPr>
        <w:spacing w:after="0" w:line="240" w:lineRule="auto"/>
        <w:ind w:left="360"/>
        <w:jc w:val="both"/>
        <w:rPr>
          <w:rFonts w:ascii="Times New Roman" w:hAnsi="Times New Roman"/>
          <w:b/>
          <w:sz w:val="24"/>
          <w:szCs w:val="24"/>
        </w:rPr>
      </w:pPr>
      <w:r w:rsidRPr="00B4693D">
        <w:rPr>
          <w:rFonts w:ascii="Times New Roman" w:hAnsi="Times New Roman"/>
          <w:sz w:val="24"/>
          <w:szCs w:val="24"/>
        </w:rPr>
        <w:t xml:space="preserve">c) zakończenie robót: </w:t>
      </w:r>
      <w:r w:rsidR="00C7630B" w:rsidRPr="00C7630B">
        <w:rPr>
          <w:rFonts w:ascii="Times New Roman" w:hAnsi="Times New Roman"/>
          <w:b/>
          <w:sz w:val="24"/>
          <w:szCs w:val="24"/>
        </w:rPr>
        <w:t>30</w:t>
      </w:r>
      <w:r w:rsidRPr="00C7630B">
        <w:rPr>
          <w:rFonts w:ascii="Times New Roman" w:hAnsi="Times New Roman"/>
          <w:b/>
          <w:sz w:val="24"/>
          <w:szCs w:val="24"/>
        </w:rPr>
        <w:t xml:space="preserve"> </w:t>
      </w:r>
      <w:r w:rsidR="00B4693D" w:rsidRPr="00C7630B">
        <w:rPr>
          <w:rFonts w:ascii="Times New Roman" w:hAnsi="Times New Roman"/>
          <w:b/>
          <w:sz w:val="24"/>
          <w:szCs w:val="24"/>
        </w:rPr>
        <w:t>październik 2023</w:t>
      </w:r>
      <w:r w:rsidRPr="00C7630B">
        <w:rPr>
          <w:rFonts w:ascii="Times New Roman" w:hAnsi="Times New Roman"/>
          <w:b/>
          <w:sz w:val="24"/>
          <w:szCs w:val="24"/>
        </w:rPr>
        <w:t xml:space="preserve"> r.</w:t>
      </w:r>
    </w:p>
    <w:p w:rsidR="008D038A" w:rsidRPr="001559FF" w:rsidRDefault="008D038A" w:rsidP="008D038A">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Terminy ustalone w ust. 3</w:t>
      </w:r>
      <w:r w:rsidRPr="001559FF">
        <w:rPr>
          <w:rFonts w:ascii="Times New Roman" w:hAnsi="Times New Roman"/>
          <w:sz w:val="24"/>
          <w:szCs w:val="24"/>
        </w:rPr>
        <w:t xml:space="preserve"> niniejszego paragrafu ulegną przesunięciu w przypadku:</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FD0BD1"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bookmarkStart w:id="0" w:name="_Hlk99433313"/>
    </w:p>
    <w:p w:rsidR="008D038A" w:rsidRDefault="008D038A" w:rsidP="008D038A">
      <w:pPr>
        <w:spacing w:after="0" w:line="240" w:lineRule="auto"/>
        <w:ind w:left="360"/>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7F3B43"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Wykonawca w dn</w:t>
      </w:r>
      <w:r w:rsidR="00EA6735" w:rsidRPr="007F3B43">
        <w:rPr>
          <w:rFonts w:ascii="Times New Roman" w:hAnsi="Times New Roman"/>
          <w:sz w:val="24"/>
          <w:szCs w:val="24"/>
        </w:rPr>
        <w:t>iu podpisania umowy przedstawi Z</w:t>
      </w:r>
      <w:r w:rsidRPr="007F3B43">
        <w:rPr>
          <w:rFonts w:ascii="Times New Roman" w:hAnsi="Times New Roman"/>
          <w:sz w:val="24"/>
          <w:szCs w:val="24"/>
        </w:rPr>
        <w:t>amawiającemu szczegółowy kosztorys ofertowy uwzględniający ceny jednostkowe wykonani</w:t>
      </w:r>
      <w:r w:rsidR="005A4CBE" w:rsidRPr="007F3B43">
        <w:rPr>
          <w:rFonts w:ascii="Times New Roman" w:hAnsi="Times New Roman"/>
          <w:sz w:val="24"/>
          <w:szCs w:val="24"/>
        </w:rPr>
        <w:t>a robót</w:t>
      </w:r>
      <w:r w:rsidR="007F3B43">
        <w:rPr>
          <w:rFonts w:ascii="Times New Roman" w:hAnsi="Times New Roman"/>
          <w:sz w:val="24"/>
          <w:szCs w:val="24"/>
        </w:rPr>
        <w:t>.</w:t>
      </w:r>
      <w:r w:rsidR="005A4CBE" w:rsidRPr="007F3B43">
        <w:rPr>
          <w:rFonts w:ascii="Times New Roman" w:hAnsi="Times New Roman"/>
          <w:sz w:val="24"/>
          <w:szCs w:val="24"/>
        </w:rPr>
        <w:t xml:space="preserve"> </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Na podstawie ust. 1 niniejszego</w:t>
      </w:r>
      <w:r w:rsidR="00EA6735" w:rsidRPr="007F3B43">
        <w:rPr>
          <w:rFonts w:ascii="Times New Roman" w:hAnsi="Times New Roman"/>
          <w:sz w:val="24"/>
          <w:szCs w:val="24"/>
        </w:rPr>
        <w:t xml:space="preserve"> paragrafu Z</w:t>
      </w:r>
      <w:r w:rsidRPr="007F3B43">
        <w:rPr>
          <w:rFonts w:ascii="Times New Roman" w:hAnsi="Times New Roman"/>
          <w:sz w:val="24"/>
          <w:szCs w:val="24"/>
        </w:rPr>
        <w:t>amawiający zapłaci Wykonawcy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lastRenderedPageBreak/>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8D038A" w:rsidRPr="001559FF" w:rsidRDefault="008D038A" w:rsidP="008D038A">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placu budowy,</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8D038A" w:rsidRPr="001559FF" w:rsidRDefault="008D038A" w:rsidP="008D038A">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h) opracowanie na papierze kompletnej dokumentacji powykonawczej oraz dodatkowo oprócz opracowanej na papierze – wersji elektronicznej inwentaryzacji powykonawczej umieszczonej na elektronicznych nośniku danych w formacie „</w:t>
      </w:r>
      <w:proofErr w:type="spellStart"/>
      <w:r w:rsidRPr="001559FF">
        <w:rPr>
          <w:rFonts w:ascii="Times New Roman" w:hAnsi="Times New Roman"/>
          <w:sz w:val="24"/>
          <w:szCs w:val="24"/>
        </w:rPr>
        <w:t>dxf</w:t>
      </w:r>
      <w:proofErr w:type="spellEnd"/>
      <w:r w:rsidRPr="001559FF">
        <w:rPr>
          <w:rFonts w:ascii="Times New Roman" w:hAnsi="Times New Roman"/>
          <w:sz w:val="24"/>
          <w:szCs w:val="24"/>
        </w:rPr>
        <w:t xml:space="preserve">” i przekazanie ich Zamawiającemu w dniu odbioru końcowego przedmiotu umowy,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l) zgłaszanie robót do odbioru,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AF0861" w:rsidRDefault="008D038A" w:rsidP="008D038A">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8D038A" w:rsidRPr="008D038A" w:rsidRDefault="008D038A" w:rsidP="008D038A">
      <w:pPr>
        <w:spacing w:after="0" w:line="240" w:lineRule="auto"/>
        <w:ind w:left="360"/>
        <w:jc w:val="both"/>
        <w:rPr>
          <w:rFonts w:ascii="Times New Roman" w:hAnsi="Times New Roman"/>
          <w:sz w:val="24"/>
          <w:szCs w:val="24"/>
        </w:rPr>
      </w:pPr>
    </w:p>
    <w:p w:rsidR="00AF0861" w:rsidRDefault="008D038A" w:rsidP="00AF0861">
      <w:pPr>
        <w:spacing w:after="0" w:line="240" w:lineRule="auto"/>
        <w:jc w:val="center"/>
        <w:rPr>
          <w:rFonts w:ascii="Times New Roman" w:hAnsi="Times New Roman"/>
          <w:b/>
          <w:sz w:val="24"/>
          <w:szCs w:val="24"/>
        </w:rPr>
      </w:pPr>
      <w:r>
        <w:rPr>
          <w:rFonts w:ascii="Times New Roman" w:hAnsi="Times New Roman"/>
          <w:b/>
          <w:sz w:val="24"/>
          <w:szCs w:val="24"/>
        </w:rPr>
        <w:t>§ 5</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Nadzór z imienia Zamawiającego nad wykonaniem przedmiotu umowy prowadzić będzie</w:t>
      </w:r>
      <w:r w:rsidR="00891B26" w:rsidRPr="008D038A">
        <w:rPr>
          <w:rFonts w:ascii="Times New Roman" w:hAnsi="Times New Roman"/>
          <w:sz w:val="24"/>
          <w:szCs w:val="24"/>
        </w:rPr>
        <w:t>:</w:t>
      </w:r>
    </w:p>
    <w:p w:rsidR="00891B26"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 który(a) pełnić będzie jednocze</w:t>
      </w:r>
      <w:r w:rsidR="00891B26" w:rsidRPr="008D038A">
        <w:rPr>
          <w:rFonts w:ascii="Times New Roman" w:hAnsi="Times New Roman"/>
          <w:sz w:val="24"/>
          <w:szCs w:val="24"/>
        </w:rPr>
        <w:t xml:space="preserve">śnie funkcję </w:t>
      </w:r>
      <w:r w:rsidR="008D038A" w:rsidRPr="008D038A">
        <w:rPr>
          <w:rFonts w:ascii="Times New Roman" w:hAnsi="Times New Roman"/>
          <w:sz w:val="24"/>
          <w:szCs w:val="24"/>
        </w:rPr>
        <w:t xml:space="preserve">Inżyniera Kontraktu </w:t>
      </w:r>
      <w:r w:rsidR="00891B26" w:rsidRPr="008D038A">
        <w:rPr>
          <w:rFonts w:ascii="Times New Roman" w:hAnsi="Times New Roman"/>
          <w:sz w:val="24"/>
          <w:szCs w:val="24"/>
        </w:rPr>
        <w:t>koordynatora</w:t>
      </w:r>
      <w:r w:rsidR="008A1C27" w:rsidRPr="008D038A">
        <w:rPr>
          <w:rFonts w:ascii="Times New Roman" w:hAnsi="Times New Roman"/>
          <w:sz w:val="24"/>
          <w:szCs w:val="24"/>
        </w:rPr>
        <w:t xml:space="preserve"> czynności pozostałych Inspektorów Nadzoru</w:t>
      </w:r>
      <w:r w:rsidRPr="008D038A">
        <w:rPr>
          <w:rFonts w:ascii="Times New Roman" w:hAnsi="Times New Roman"/>
          <w:sz w:val="24"/>
          <w:szCs w:val="24"/>
        </w:rPr>
        <w:t>.</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 xml:space="preserve">Kierowanie robotami z ramienia Wykonawcy nad realizacją przedmiotu umowy prowadzić będzie: </w:t>
      </w:r>
    </w:p>
    <w:p w:rsidR="00AF0861"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w:t>
      </w:r>
      <w:r w:rsidR="00891B26" w:rsidRPr="008D038A">
        <w:rPr>
          <w:rFonts w:ascii="Times New Roman" w:hAnsi="Times New Roman"/>
          <w:sz w:val="24"/>
          <w:szCs w:val="24"/>
        </w:rPr>
        <w:t>.,</w:t>
      </w:r>
    </w:p>
    <w:p w:rsidR="00AF0861"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Wykonawca z własnej</w:t>
      </w:r>
      <w:r w:rsidRPr="001559FF">
        <w:rPr>
          <w:rFonts w:ascii="Times New Roman" w:hAnsi="Times New Roman"/>
          <w:sz w:val="24"/>
          <w:szCs w:val="24"/>
        </w:rPr>
        <w:t xml:space="preserve">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6</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 umowie o podwykonawstwo jest dłuższy niż 30 dni od dnia doręczenia Wykonawcy, podwykonawcy lub dalszemu podwykonawcy faktury lub rachunku, potwierdzających </w:t>
      </w:r>
      <w:r>
        <w:rPr>
          <w:sz w:val="24"/>
          <w:szCs w:val="24"/>
        </w:rPr>
        <w:lastRenderedPageBreak/>
        <w:t xml:space="preserve">wykonanie zleconej podwykonawcy lub dalszemu podwykonawcy dostawy, </w:t>
      </w:r>
      <w:proofErr w:type="spellStart"/>
      <w:r>
        <w:rPr>
          <w:sz w:val="24"/>
          <w:szCs w:val="24"/>
        </w:rPr>
        <w:t>usługi</w:t>
      </w:r>
      <w:proofErr w:type="spellEnd"/>
      <w:r>
        <w:rPr>
          <w:sz w:val="24"/>
          <w:szCs w:val="24"/>
        </w:rPr>
        <w:t xml:space="preserve">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 xml:space="preserve">Umowa o podwykonawstwo nie zawiera uregulowań dotyczących zawierania umów na roboty budowlane, dostawy lub </w:t>
      </w:r>
      <w:proofErr w:type="spellStart"/>
      <w:r>
        <w:rPr>
          <w:sz w:val="24"/>
          <w:szCs w:val="24"/>
        </w:rPr>
        <w:t>usługi</w:t>
      </w:r>
      <w:proofErr w:type="spellEnd"/>
      <w:r>
        <w:rPr>
          <w:sz w:val="24"/>
          <w:szCs w:val="24"/>
        </w:rPr>
        <w:t xml:space="preserve">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o podwykonawstwo, której przedmiotem są dostawy lub </w:t>
      </w:r>
      <w:proofErr w:type="spellStart"/>
      <w:r>
        <w:rPr>
          <w:sz w:val="24"/>
          <w:szCs w:val="24"/>
        </w:rPr>
        <w:t>usługi</w:t>
      </w:r>
      <w:proofErr w:type="spellEnd"/>
      <w:r>
        <w:rPr>
          <w:sz w:val="24"/>
          <w:szCs w:val="24"/>
        </w:rPr>
        <w:t xml:space="preserve">,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w:t>
      </w:r>
      <w:proofErr w:type="spellStart"/>
      <w:r>
        <w:rPr>
          <w:sz w:val="24"/>
          <w:szCs w:val="24"/>
        </w:rPr>
        <w:t>usługi</w:t>
      </w:r>
      <w:proofErr w:type="spellEnd"/>
      <w:r>
        <w:rPr>
          <w:sz w:val="24"/>
          <w:szCs w:val="24"/>
        </w:rPr>
        <w:t xml:space="preserve">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 xml:space="preserve">Zamawiający może żądać od Wykonawcy zmiany albo odsunięcia podwykonawcy, jeżeli sprzęt technicznym, osoby i ich kwalifikacji, którymi dysponuje podwykonawca, nie spełniają warunków </w:t>
      </w:r>
      <w:r w:rsidRPr="00F548EF">
        <w:rPr>
          <w:sz w:val="24"/>
          <w:szCs w:val="24"/>
        </w:rPr>
        <w:lastRenderedPageBreak/>
        <w:t>lub wymagań dotyczących podwykonawstwa, określonych w postępowaniu o udzielenie zamówienia publicznego, nie dają rękojmi należytego wykonania powierzonych podwykonawcy robót budowlanych lub dotrzymania terminów realizacji tych robót</w:t>
      </w:r>
    </w:p>
    <w:p w:rsidR="003A7FE1" w:rsidRPr="008D038A" w:rsidRDefault="00F548EF" w:rsidP="008D038A">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6A2187" w:rsidRPr="006A2187" w:rsidRDefault="008D038A" w:rsidP="006A2187">
      <w:pPr>
        <w:spacing w:after="0" w:line="240" w:lineRule="auto"/>
        <w:jc w:val="center"/>
        <w:rPr>
          <w:b/>
          <w:sz w:val="24"/>
          <w:szCs w:val="24"/>
        </w:rPr>
      </w:pPr>
      <w:r>
        <w:rPr>
          <w:b/>
          <w:sz w:val="24"/>
          <w:szCs w:val="24"/>
        </w:rPr>
        <w:t>§ 7</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lastRenderedPageBreak/>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8D038A" w:rsidP="007654B1">
      <w:pPr>
        <w:spacing w:after="0" w:line="240" w:lineRule="auto"/>
        <w:jc w:val="center"/>
        <w:rPr>
          <w:rFonts w:ascii="Times New Roman" w:hAnsi="Times New Roman"/>
          <w:b/>
          <w:sz w:val="24"/>
          <w:szCs w:val="24"/>
        </w:rPr>
      </w:pPr>
      <w:r>
        <w:rPr>
          <w:rFonts w:ascii="Times New Roman" w:hAnsi="Times New Roman"/>
          <w:b/>
          <w:sz w:val="24"/>
          <w:szCs w:val="24"/>
        </w:rPr>
        <w:t>§ 8</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 xml:space="preserve">gospodarczą w postaci tzw. </w:t>
      </w:r>
      <w:proofErr w:type="spellStart"/>
      <w:r>
        <w:rPr>
          <w:rFonts w:ascii="Times New Roman" w:hAnsi="Times New Roman"/>
          <w:i/>
          <w:sz w:val="24"/>
          <w:szCs w:val="24"/>
        </w:rPr>
        <w:t>samo</w:t>
      </w:r>
      <w:r w:rsidRPr="001B1F61">
        <w:rPr>
          <w:rFonts w:ascii="Times New Roman" w:hAnsi="Times New Roman"/>
          <w:i/>
          <w:sz w:val="24"/>
          <w:szCs w:val="24"/>
        </w:rPr>
        <w:t>zatrudnienia</w:t>
      </w:r>
      <w:proofErr w:type="spellEnd"/>
      <w:r w:rsidRPr="001B1F61">
        <w:rPr>
          <w:rFonts w:ascii="Times New Roman" w:hAnsi="Times New Roman"/>
          <w:i/>
          <w:sz w:val="24"/>
          <w:szCs w:val="24"/>
        </w:rPr>
        <w:t>,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w:t>
      </w:r>
      <w:proofErr w:type="spellStart"/>
      <w:r w:rsidRPr="001B1F61">
        <w:rPr>
          <w:rFonts w:ascii="Times New Roman" w:hAnsi="Times New Roman"/>
          <w:sz w:val="24"/>
          <w:szCs w:val="24"/>
        </w:rPr>
        <w:t>zanonimizowana</w:t>
      </w:r>
      <w:proofErr w:type="spellEnd"/>
      <w:r w:rsidRPr="001B1F61">
        <w:rPr>
          <w:rFonts w:ascii="Times New Roman" w:hAnsi="Times New Roman"/>
          <w:sz w:val="24"/>
          <w:szCs w:val="24"/>
        </w:rPr>
        <w:t xml:space="preserve">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 xml:space="preserve">w każdym przypadku braku zmiany umowy o podwykonawstwo zawartej na okres przekraczający 12 miesięcy, której przedmiotem są roboty budowlane lub </w:t>
      </w:r>
      <w:proofErr w:type="spellStart"/>
      <w:r w:rsidRPr="006A26C6">
        <w:rPr>
          <w:sz w:val="24"/>
          <w:szCs w:val="24"/>
        </w:rPr>
        <w:t>usługi</w:t>
      </w:r>
      <w:proofErr w:type="spellEnd"/>
      <w:r w:rsidRPr="006A26C6">
        <w:rPr>
          <w:sz w:val="24"/>
          <w:szCs w:val="24"/>
        </w:rPr>
        <w:t xml:space="preserve">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lastRenderedPageBreak/>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8D038A" w:rsidP="006A26C6">
      <w:pPr>
        <w:spacing w:after="0" w:line="240" w:lineRule="auto"/>
        <w:jc w:val="center"/>
        <w:rPr>
          <w:rFonts w:ascii="Times New Roman" w:hAnsi="Times New Roman"/>
          <w:b/>
          <w:sz w:val="24"/>
          <w:szCs w:val="24"/>
        </w:rPr>
      </w:pPr>
      <w:r>
        <w:rPr>
          <w:rFonts w:ascii="Times New Roman" w:hAnsi="Times New Roman"/>
          <w:b/>
          <w:sz w:val="24"/>
          <w:szCs w:val="24"/>
        </w:rPr>
        <w:t>§ 10</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8D038A" w:rsidP="00D372FA">
      <w:pPr>
        <w:spacing w:after="0" w:line="240" w:lineRule="auto"/>
        <w:jc w:val="center"/>
        <w:rPr>
          <w:rFonts w:ascii="Times New Roman" w:hAnsi="Times New Roman"/>
          <w:b/>
          <w:sz w:val="24"/>
          <w:szCs w:val="24"/>
        </w:rPr>
      </w:pPr>
      <w:r>
        <w:rPr>
          <w:rFonts w:ascii="Times New Roman" w:hAnsi="Times New Roman"/>
          <w:b/>
          <w:sz w:val="24"/>
          <w:szCs w:val="24"/>
        </w:rPr>
        <w:t>§ 11</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8D038A" w:rsidP="00A00E68">
      <w:pPr>
        <w:spacing w:after="0" w:line="240" w:lineRule="auto"/>
        <w:jc w:val="center"/>
        <w:rPr>
          <w:b/>
          <w:sz w:val="24"/>
          <w:szCs w:val="24"/>
        </w:rPr>
      </w:pPr>
      <w:r>
        <w:rPr>
          <w:b/>
          <w:sz w:val="24"/>
          <w:szCs w:val="24"/>
        </w:rPr>
        <w:t>§ 12</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 xml:space="preserve">ty władzy i </w:t>
      </w:r>
      <w:proofErr w:type="spellStart"/>
      <w:r>
        <w:rPr>
          <w:rFonts w:ascii="Times New Roman" w:hAnsi="Times New Roman"/>
          <w:sz w:val="24"/>
          <w:szCs w:val="24"/>
        </w:rPr>
        <w:t>administracji</w:t>
      </w:r>
      <w:proofErr w:type="spellEnd"/>
      <w:r>
        <w:rPr>
          <w:rFonts w:ascii="Times New Roman" w:hAnsi="Times New Roman"/>
          <w:sz w:val="24"/>
          <w:szCs w:val="24"/>
        </w:rPr>
        <w:t xml:space="preserve">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lastRenderedPageBreak/>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7D3B0C" w:rsidRPr="007D3B0C" w:rsidRDefault="008D038A" w:rsidP="007D3B0C">
      <w:pPr>
        <w:spacing w:after="0" w:line="240" w:lineRule="auto"/>
        <w:jc w:val="center"/>
        <w:rPr>
          <w:b/>
          <w:sz w:val="24"/>
          <w:szCs w:val="24"/>
        </w:rPr>
      </w:pPr>
      <w:r>
        <w:rPr>
          <w:b/>
          <w:sz w:val="24"/>
          <w:szCs w:val="24"/>
        </w:rPr>
        <w:t>§ 13</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w:t>
      </w:r>
      <w:r>
        <w:rPr>
          <w:sz w:val="24"/>
          <w:szCs w:val="24"/>
        </w:rPr>
        <w:lastRenderedPageBreak/>
        <w:t>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8D038A" w:rsidP="00BB16D9">
      <w:pPr>
        <w:spacing w:after="0" w:line="240" w:lineRule="auto"/>
        <w:jc w:val="center"/>
        <w:rPr>
          <w:b/>
          <w:sz w:val="24"/>
          <w:szCs w:val="24"/>
        </w:rPr>
      </w:pPr>
      <w:r>
        <w:rPr>
          <w:b/>
          <w:sz w:val="24"/>
          <w:szCs w:val="24"/>
        </w:rPr>
        <w:t>§ 14</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8D038A" w:rsidRDefault="00BB16D9" w:rsidP="008D038A">
      <w:pPr>
        <w:pStyle w:val="Akapitzlist"/>
        <w:ind w:left="426"/>
        <w:jc w:val="both"/>
        <w:rPr>
          <w:color w:val="FF0000"/>
          <w:sz w:val="24"/>
          <w:szCs w:val="24"/>
        </w:rPr>
      </w:pPr>
      <w:r w:rsidRPr="00B81D6C">
        <w:rPr>
          <w:color w:val="FF0000"/>
          <w:sz w:val="24"/>
          <w:szCs w:val="24"/>
        </w:rPr>
        <w:t xml:space="preserve"> </w:t>
      </w:r>
    </w:p>
    <w:p w:rsidR="00BB16D9" w:rsidRPr="007D3B0C" w:rsidRDefault="008D038A" w:rsidP="00BB16D9">
      <w:pPr>
        <w:spacing w:after="0" w:line="240" w:lineRule="auto"/>
        <w:jc w:val="center"/>
        <w:rPr>
          <w:b/>
          <w:sz w:val="24"/>
          <w:szCs w:val="24"/>
        </w:rPr>
      </w:pPr>
      <w:r>
        <w:rPr>
          <w:b/>
          <w:sz w:val="24"/>
          <w:szCs w:val="24"/>
        </w:rPr>
        <w:t>§ 15</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D1BA4DCA"/>
    <w:lvl w:ilvl="0" w:tplc="E48ED004">
      <w:start w:val="2"/>
      <w:numFmt w:val="decimal"/>
      <w:lvlText w:val="%1."/>
      <w:lvlJc w:val="left"/>
      <w:pPr>
        <w:tabs>
          <w:tab w:val="num" w:pos="735"/>
        </w:tabs>
        <w:ind w:left="735" w:hanging="375"/>
      </w:pPr>
      <w:rPr>
        <w:rFonts w:cs="Times New Roman" w:hint="default"/>
        <w:b w:val="0"/>
        <w:i w:val="0"/>
      </w:rPr>
    </w:lvl>
    <w:lvl w:ilvl="1" w:tplc="9648CD78">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5320EE"/>
    <w:multiLevelType w:val="multilevel"/>
    <w:tmpl w:val="EDE05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A1B66E3"/>
    <w:multiLevelType w:val="multilevel"/>
    <w:tmpl w:val="DD049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9">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F34447"/>
    <w:multiLevelType w:val="multilevel"/>
    <w:tmpl w:val="406CC2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1"/>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8"/>
  </w:num>
  <w:num w:numId="14">
    <w:abstractNumId w:val="37"/>
  </w:num>
  <w:num w:numId="15">
    <w:abstractNumId w:val="14"/>
  </w:num>
  <w:num w:numId="16">
    <w:abstractNumId w:val="19"/>
  </w:num>
  <w:num w:numId="17">
    <w:abstractNumId w:val="44"/>
  </w:num>
  <w:num w:numId="18">
    <w:abstractNumId w:val="26"/>
  </w:num>
  <w:num w:numId="19">
    <w:abstractNumId w:val="40"/>
  </w:num>
  <w:num w:numId="20">
    <w:abstractNumId w:val="18"/>
  </w:num>
  <w:num w:numId="21">
    <w:abstractNumId w:val="43"/>
  </w:num>
  <w:num w:numId="22">
    <w:abstractNumId w:val="17"/>
  </w:num>
  <w:num w:numId="23">
    <w:abstractNumId w:val="24"/>
  </w:num>
  <w:num w:numId="24">
    <w:abstractNumId w:val="21"/>
  </w:num>
  <w:num w:numId="25">
    <w:abstractNumId w:val="36"/>
  </w:num>
  <w:num w:numId="26">
    <w:abstractNumId w:val="34"/>
  </w:num>
  <w:num w:numId="27">
    <w:abstractNumId w:val="28"/>
  </w:num>
  <w:num w:numId="28">
    <w:abstractNumId w:val="29"/>
  </w:num>
  <w:num w:numId="29">
    <w:abstractNumId w:val="7"/>
  </w:num>
  <w:num w:numId="30">
    <w:abstractNumId w:val="23"/>
  </w:num>
  <w:num w:numId="31">
    <w:abstractNumId w:val="39"/>
  </w:num>
  <w:num w:numId="32">
    <w:abstractNumId w:val="25"/>
  </w:num>
  <w:num w:numId="33">
    <w:abstractNumId w:val="32"/>
  </w:num>
  <w:num w:numId="34">
    <w:abstractNumId w:val="9"/>
  </w:num>
  <w:num w:numId="35">
    <w:abstractNumId w:val="1"/>
  </w:num>
  <w:num w:numId="36">
    <w:abstractNumId w:val="3"/>
  </w:num>
  <w:num w:numId="37">
    <w:abstractNumId w:val="8"/>
  </w:num>
  <w:num w:numId="38">
    <w:abstractNumId w:val="41"/>
  </w:num>
  <w:num w:numId="39">
    <w:abstractNumId w:val="16"/>
  </w:num>
  <w:num w:numId="40">
    <w:abstractNumId w:val="33"/>
  </w:num>
  <w:num w:numId="41">
    <w:abstractNumId w:val="20"/>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72560"/>
    <w:rsid w:val="000B1108"/>
    <w:rsid w:val="000C4E1B"/>
    <w:rsid w:val="000D5DA1"/>
    <w:rsid w:val="000E5BE2"/>
    <w:rsid w:val="000F2709"/>
    <w:rsid w:val="0013507A"/>
    <w:rsid w:val="001559FF"/>
    <w:rsid w:val="00156DBA"/>
    <w:rsid w:val="00181008"/>
    <w:rsid w:val="00181373"/>
    <w:rsid w:val="001B1F61"/>
    <w:rsid w:val="001C07F3"/>
    <w:rsid w:val="001C2B3B"/>
    <w:rsid w:val="001D331C"/>
    <w:rsid w:val="001E6CC9"/>
    <w:rsid w:val="001F30C3"/>
    <w:rsid w:val="001F4BE4"/>
    <w:rsid w:val="001F7480"/>
    <w:rsid w:val="00243543"/>
    <w:rsid w:val="0024708E"/>
    <w:rsid w:val="00250E84"/>
    <w:rsid w:val="0025271A"/>
    <w:rsid w:val="00274FED"/>
    <w:rsid w:val="002B5548"/>
    <w:rsid w:val="002C019D"/>
    <w:rsid w:val="002D4C5B"/>
    <w:rsid w:val="002E7655"/>
    <w:rsid w:val="002F6D11"/>
    <w:rsid w:val="0033480D"/>
    <w:rsid w:val="00353033"/>
    <w:rsid w:val="003543E1"/>
    <w:rsid w:val="0037053E"/>
    <w:rsid w:val="003A13C6"/>
    <w:rsid w:val="003A7BDB"/>
    <w:rsid w:val="003A7FE1"/>
    <w:rsid w:val="003D0F7E"/>
    <w:rsid w:val="003D602B"/>
    <w:rsid w:val="003F5CC7"/>
    <w:rsid w:val="004035FA"/>
    <w:rsid w:val="004112A5"/>
    <w:rsid w:val="00414FBC"/>
    <w:rsid w:val="004300FB"/>
    <w:rsid w:val="00433C24"/>
    <w:rsid w:val="00450E4C"/>
    <w:rsid w:val="004578B5"/>
    <w:rsid w:val="004800D7"/>
    <w:rsid w:val="0049183F"/>
    <w:rsid w:val="004972C6"/>
    <w:rsid w:val="004A30E4"/>
    <w:rsid w:val="004D4FD0"/>
    <w:rsid w:val="004F5F04"/>
    <w:rsid w:val="00513DA7"/>
    <w:rsid w:val="005266F7"/>
    <w:rsid w:val="00532AE8"/>
    <w:rsid w:val="00576E4F"/>
    <w:rsid w:val="00596F7D"/>
    <w:rsid w:val="005A4CBE"/>
    <w:rsid w:val="005F4E24"/>
    <w:rsid w:val="006065EF"/>
    <w:rsid w:val="006137AA"/>
    <w:rsid w:val="0063499F"/>
    <w:rsid w:val="00662423"/>
    <w:rsid w:val="006A2187"/>
    <w:rsid w:val="006A26C6"/>
    <w:rsid w:val="006D67C0"/>
    <w:rsid w:val="006E2387"/>
    <w:rsid w:val="006F40B1"/>
    <w:rsid w:val="006F44A8"/>
    <w:rsid w:val="00711FE7"/>
    <w:rsid w:val="00716496"/>
    <w:rsid w:val="0073179E"/>
    <w:rsid w:val="00734282"/>
    <w:rsid w:val="007654B1"/>
    <w:rsid w:val="00794B00"/>
    <w:rsid w:val="007C1F46"/>
    <w:rsid w:val="007D3B0C"/>
    <w:rsid w:val="007E4C31"/>
    <w:rsid w:val="007F160D"/>
    <w:rsid w:val="007F3B43"/>
    <w:rsid w:val="007F675C"/>
    <w:rsid w:val="008006A4"/>
    <w:rsid w:val="00827761"/>
    <w:rsid w:val="008670F0"/>
    <w:rsid w:val="00891B26"/>
    <w:rsid w:val="00897B45"/>
    <w:rsid w:val="008A1C27"/>
    <w:rsid w:val="008A621C"/>
    <w:rsid w:val="008C77EA"/>
    <w:rsid w:val="008D038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4693D"/>
    <w:rsid w:val="00B619A9"/>
    <w:rsid w:val="00B66597"/>
    <w:rsid w:val="00B81D6C"/>
    <w:rsid w:val="00B905B0"/>
    <w:rsid w:val="00BB16D9"/>
    <w:rsid w:val="00C23046"/>
    <w:rsid w:val="00C35F2A"/>
    <w:rsid w:val="00C4491A"/>
    <w:rsid w:val="00C46FFE"/>
    <w:rsid w:val="00C711EA"/>
    <w:rsid w:val="00C7630B"/>
    <w:rsid w:val="00C77CD4"/>
    <w:rsid w:val="00CD4141"/>
    <w:rsid w:val="00CE1F5C"/>
    <w:rsid w:val="00D01A83"/>
    <w:rsid w:val="00D03EDA"/>
    <w:rsid w:val="00D150BB"/>
    <w:rsid w:val="00D372FA"/>
    <w:rsid w:val="00D6611F"/>
    <w:rsid w:val="00D973F2"/>
    <w:rsid w:val="00DA0CAB"/>
    <w:rsid w:val="00DC4F17"/>
    <w:rsid w:val="00DD1FA9"/>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4394E-F97B-40FE-A349-1B6182D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5950</Words>
  <Characters>35701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39</cp:revision>
  <cp:lastPrinted>2022-03-25T09:47:00Z</cp:lastPrinted>
  <dcterms:created xsi:type="dcterms:W3CDTF">2022-03-29T09:23:00Z</dcterms:created>
  <dcterms:modified xsi:type="dcterms:W3CDTF">2023-08-18T07:44:00Z</dcterms:modified>
</cp:coreProperties>
</file>