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6226" w:rsidRDefault="00ED6226" w:rsidP="00ED6226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Rozbudowa DP 1129C relacji Sępólno Krajeńskie – Nowy Dwór – Więcbork </w:t>
      </w:r>
    </w:p>
    <w:p w:rsidR="00ED6226" w:rsidRDefault="00ED6226" w:rsidP="00ED6226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odcinku o dł. 3,291 km zlokalizowanym pomiędzy km 9+740, a km 13+031 jej przebiegu.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</w:t>
      </w:r>
      <w:r w:rsidR="00573516">
        <w:rPr>
          <w:rFonts w:ascii="Times New Roman" w:hAnsi="Times New Roman" w:cs="Times New Roman"/>
          <w:sz w:val="24"/>
          <w:szCs w:val="24"/>
        </w:rPr>
        <w:t>*</w:t>
      </w:r>
      <w:r w:rsidRPr="00BA6679">
        <w:rPr>
          <w:rFonts w:ascii="Times New Roman" w:hAnsi="Times New Roman" w:cs="Times New Roman"/>
          <w:sz w:val="24"/>
          <w:szCs w:val="24"/>
        </w:rPr>
        <w:t>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1E9" w:rsidRPr="00D921E9" w:rsidRDefault="00D921E9" w:rsidP="00D921E9">
      <w:pPr>
        <w:spacing w:after="0"/>
        <w:jc w:val="both"/>
        <w:rPr>
          <w:rFonts w:ascii="Arial" w:hAnsi="Arial" w:cs="Arial"/>
          <w:sz w:val="21"/>
          <w:szCs w:val="21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E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D921E9"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:rsidR="00D921E9" w:rsidRPr="00F75D28" w:rsidRDefault="00D921E9" w:rsidP="00D921E9">
      <w:pPr>
        <w:pStyle w:val="Akapitzlist"/>
        <w:spacing w:after="0"/>
        <w:ind w:left="360"/>
        <w:jc w:val="both"/>
        <w:rPr>
          <w:rFonts w:ascii="Arial" w:hAnsi="Arial" w:cs="Arial"/>
          <w:sz w:val="21"/>
          <w:szCs w:val="21"/>
        </w:rPr>
      </w:pPr>
    </w:p>
    <w:p w:rsidR="00D921E9" w:rsidRPr="00F75D28" w:rsidRDefault="00D921E9" w:rsidP="00D921E9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D921E9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>
        <w:rPr>
          <w:rFonts w:ascii="Arial" w:hAnsi="Arial" w:cs="Arial"/>
          <w:i/>
          <w:sz w:val="18"/>
          <w:szCs w:val="18"/>
        </w:rPr>
        <w:t>dzeniu 765/2006 i rozpo</w:t>
      </w:r>
      <w:r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>
        <w:rPr>
          <w:rFonts w:ascii="Arial" w:hAnsi="Arial" w:cs="Arial"/>
          <w:i/>
          <w:sz w:val="18"/>
          <w:szCs w:val="18"/>
        </w:rPr>
        <w:t>cej               o zastoso</w:t>
      </w:r>
      <w:r w:rsidRPr="00F75D28">
        <w:rPr>
          <w:rFonts w:ascii="Arial" w:hAnsi="Arial" w:cs="Arial"/>
          <w:i/>
          <w:sz w:val="18"/>
          <w:szCs w:val="18"/>
        </w:rPr>
        <w:t xml:space="preserve">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>
        <w:rPr>
          <w:rFonts w:ascii="Arial" w:hAnsi="Arial" w:cs="Arial"/>
          <w:i/>
          <w:sz w:val="18"/>
          <w:szCs w:val="18"/>
        </w:rPr>
        <w:t>oz. 593 i 655) jest osoba wymie</w:t>
      </w:r>
      <w:r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w sprawie wpisu na listę rozstrzygającej o zastosowaniu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D921E9" w:rsidP="00D921E9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W</w:t>
      </w:r>
      <w:r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>
        <w:rPr>
          <w:rFonts w:ascii="Arial" w:hAnsi="Arial" w:cs="Arial"/>
          <w:i/>
          <w:sz w:val="18"/>
          <w:szCs w:val="18"/>
        </w:rPr>
        <w:t>ji w sprawie wpisu na listę roz</w:t>
      </w:r>
      <w:r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1E9" w:rsidRDefault="00D921E9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73516"/>
    <w:rsid w:val="00596617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984A45"/>
    <w:rsid w:val="009A571D"/>
    <w:rsid w:val="00A34F21"/>
    <w:rsid w:val="00A5777A"/>
    <w:rsid w:val="00B92A72"/>
    <w:rsid w:val="00BA6679"/>
    <w:rsid w:val="00D67F1C"/>
    <w:rsid w:val="00D921E9"/>
    <w:rsid w:val="00DD6B37"/>
    <w:rsid w:val="00DE3E33"/>
    <w:rsid w:val="00E20A35"/>
    <w:rsid w:val="00E5549A"/>
    <w:rsid w:val="00EB0C62"/>
    <w:rsid w:val="00ED021C"/>
    <w:rsid w:val="00ED6226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25</cp:revision>
  <dcterms:created xsi:type="dcterms:W3CDTF">2021-01-22T08:45:00Z</dcterms:created>
  <dcterms:modified xsi:type="dcterms:W3CDTF">2022-04-21T09:33:00Z</dcterms:modified>
</cp:coreProperties>
</file>