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81373" w:rsidP="00B66597">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B66597" w:rsidRDefault="00B66597" w:rsidP="001559FF">
      <w:pPr>
        <w:spacing w:after="0"/>
        <w:ind w:firstLine="360"/>
        <w:jc w:val="center"/>
        <w:rPr>
          <w:rFonts w:ascii="Times New Roman" w:hAnsi="Times New Roman"/>
          <w:b/>
          <w:i/>
          <w:sz w:val="24"/>
          <w:szCs w:val="24"/>
        </w:rPr>
      </w:pPr>
      <w:r>
        <w:rPr>
          <w:rFonts w:ascii="Times New Roman" w:hAnsi="Times New Roman"/>
          <w:b/>
          <w:i/>
          <w:sz w:val="24"/>
          <w:szCs w:val="24"/>
        </w:rPr>
        <w:t xml:space="preserve">Modernizacja (odnowa) wybranych odcinków dróg publicznych kategorii powiatowej </w:t>
      </w:r>
    </w:p>
    <w:p w:rsidR="001559FF" w:rsidRPr="00433C24" w:rsidRDefault="00B66597" w:rsidP="001559FF">
      <w:pPr>
        <w:spacing w:after="0"/>
        <w:ind w:firstLine="360"/>
        <w:jc w:val="center"/>
        <w:rPr>
          <w:rFonts w:ascii="Times New Roman" w:hAnsi="Times New Roman"/>
          <w:b/>
          <w:i/>
          <w:sz w:val="24"/>
          <w:szCs w:val="24"/>
        </w:rPr>
      </w:pPr>
      <w:r>
        <w:rPr>
          <w:rFonts w:ascii="Times New Roman" w:hAnsi="Times New Roman"/>
          <w:b/>
          <w:i/>
          <w:sz w:val="24"/>
          <w:szCs w:val="24"/>
        </w:rPr>
        <w:t>należących do Powiatu Sępoleńskiego</w:t>
      </w:r>
      <w:r w:rsidR="001559FF" w:rsidRPr="00433C24">
        <w:rPr>
          <w:rFonts w:ascii="Times New Roman" w:hAnsi="Times New Roman"/>
          <w:b/>
          <w:i/>
          <w:sz w:val="24"/>
          <w:szCs w:val="24"/>
        </w:rPr>
        <w:t>.</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B66597">
        <w:rPr>
          <w:rFonts w:ascii="Times New Roman" w:hAnsi="Times New Roman"/>
          <w:sz w:val="24"/>
          <w:szCs w:val="24"/>
        </w:rPr>
        <w:t xml:space="preserve">45000000-7 </w:t>
      </w:r>
      <w:r w:rsidR="00827761" w:rsidRPr="00855E4A">
        <w:rPr>
          <w:rFonts w:ascii="Times New Roman" w:hAnsi="Times New Roman"/>
          <w:sz w:val="24"/>
          <w:szCs w:val="24"/>
        </w:rPr>
        <w:t xml:space="preserve"> </w:t>
      </w:r>
      <w:r w:rsidR="00827761">
        <w:rPr>
          <w:rFonts w:ascii="Times New Roman" w:hAnsi="Times New Roman"/>
          <w:b w:val="0"/>
          <w:sz w:val="24"/>
          <w:szCs w:val="24"/>
          <w:lang w:eastAsia="pl-PL"/>
        </w:rPr>
        <w:t>Roboty</w:t>
      </w:r>
      <w:r w:rsidR="00B66597">
        <w:rPr>
          <w:rFonts w:ascii="Times New Roman" w:hAnsi="Times New Roman"/>
          <w:b w:val="0"/>
          <w:sz w:val="24"/>
          <w:szCs w:val="24"/>
          <w:lang w:eastAsia="pl-PL"/>
        </w:rPr>
        <w:t xml:space="preserve"> budowlane</w:t>
      </w:r>
    </w:p>
    <w:p w:rsidR="00827761" w:rsidRPr="00855E4A" w:rsidRDefault="00B66597" w:rsidP="00827761">
      <w:pPr>
        <w:pStyle w:val="Nagwek3"/>
        <w:spacing w:before="0" w:after="0" w:line="240" w:lineRule="auto"/>
        <w:ind w:left="708" w:firstLine="708"/>
        <w:rPr>
          <w:rFonts w:ascii="Times New Roman" w:hAnsi="Times New Roman"/>
          <w:sz w:val="24"/>
          <w:szCs w:val="24"/>
        </w:rPr>
      </w:pPr>
      <w:r>
        <w:rPr>
          <w:rFonts w:ascii="Times New Roman" w:hAnsi="Times New Roman"/>
          <w:sz w:val="24"/>
          <w:szCs w:val="24"/>
        </w:rPr>
        <w:t>45233140-2</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drogowe</w:t>
      </w:r>
      <w:r w:rsidR="00827761" w:rsidRPr="00855E4A">
        <w:rPr>
          <w:rFonts w:ascii="Times New Roman" w:hAnsi="Times New Roman"/>
          <w:sz w:val="24"/>
          <w:szCs w:val="24"/>
        </w:rPr>
        <w:t xml:space="preserve"> </w:t>
      </w:r>
    </w:p>
    <w:p w:rsidR="00B66597" w:rsidRDefault="00B66597" w:rsidP="00B66597">
      <w:pPr>
        <w:pStyle w:val="Nagwek3"/>
        <w:spacing w:before="0" w:after="0" w:line="240" w:lineRule="auto"/>
        <w:ind w:left="708" w:firstLine="708"/>
        <w:rPr>
          <w:rFonts w:ascii="Times New Roman" w:hAnsi="Times New Roman"/>
          <w:b w:val="0"/>
          <w:sz w:val="24"/>
          <w:szCs w:val="24"/>
        </w:rPr>
      </w:pPr>
      <w:r>
        <w:rPr>
          <w:rFonts w:ascii="Times New Roman" w:hAnsi="Times New Roman"/>
          <w:sz w:val="24"/>
          <w:szCs w:val="24"/>
        </w:rPr>
        <w:t>45233200-1</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w zakresie różnych nawierzchni</w:t>
      </w:r>
    </w:p>
    <w:p w:rsidR="00D6611F" w:rsidRPr="00B66597" w:rsidRDefault="00E96CED" w:rsidP="00B66597">
      <w:pPr>
        <w:pStyle w:val="Nagwek3"/>
        <w:spacing w:before="0" w:after="0" w:line="240" w:lineRule="auto"/>
        <w:ind w:left="708" w:firstLine="708"/>
        <w:rPr>
          <w:rFonts w:ascii="Times New Roman" w:hAnsi="Times New Roman"/>
          <w:sz w:val="24"/>
          <w:szCs w:val="24"/>
        </w:rPr>
      </w:pPr>
      <w:r>
        <w:rPr>
          <w:sz w:val="24"/>
          <w:szCs w:val="24"/>
        </w:rPr>
        <w:tab/>
      </w:r>
      <w:r>
        <w:rPr>
          <w:sz w:val="24"/>
          <w:szCs w:val="24"/>
        </w:rPr>
        <w:tab/>
      </w:r>
      <w:r w:rsidR="001559FF" w:rsidRPr="002F6D11">
        <w:rPr>
          <w:color w:val="FF0000"/>
          <w:sz w:val="24"/>
          <w:szCs w:val="24"/>
          <w:u w:val="single"/>
        </w:rPr>
        <w:t xml:space="preserve"> </w:t>
      </w:r>
    </w:p>
    <w:p w:rsidR="00B66597" w:rsidRDefault="00B66597" w:rsidP="00E96CED">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B66597">
        <w:rPr>
          <w:rFonts w:ascii="Times New Roman" w:hAnsi="Times New Roman"/>
          <w:sz w:val="24"/>
          <w:szCs w:val="24"/>
        </w:rPr>
        <w:t>Zakres robót</w:t>
      </w:r>
      <w:r>
        <w:rPr>
          <w:rFonts w:ascii="Times New Roman" w:hAnsi="Times New Roman"/>
          <w:sz w:val="24"/>
          <w:szCs w:val="24"/>
        </w:rPr>
        <w:t>:</w:t>
      </w:r>
    </w:p>
    <w:p w:rsidR="00B66597" w:rsidRDefault="00B66597" w:rsidP="00B66597">
      <w:pPr>
        <w:spacing w:after="0" w:line="240" w:lineRule="auto"/>
        <w:ind w:firstLine="426"/>
        <w:rPr>
          <w:rFonts w:ascii="Times New Roman" w:hAnsi="Times New Roman"/>
          <w:sz w:val="24"/>
          <w:szCs w:val="24"/>
        </w:rPr>
      </w:pPr>
      <w:r>
        <w:rPr>
          <w:rFonts w:ascii="Times New Roman" w:hAnsi="Times New Roman"/>
          <w:sz w:val="24"/>
          <w:szCs w:val="24"/>
        </w:rPr>
        <w:t>Zadanie 1:</w:t>
      </w:r>
    </w:p>
    <w:p w:rsidR="00B66597" w:rsidRPr="00B66597" w:rsidRDefault="00B66597" w:rsidP="00B66597">
      <w:pPr>
        <w:spacing w:after="0" w:line="240" w:lineRule="auto"/>
        <w:ind w:left="426"/>
        <w:rPr>
          <w:rFonts w:ascii="Times New Roman" w:hAnsi="Times New Roman"/>
          <w:b/>
          <w:sz w:val="24"/>
          <w:szCs w:val="24"/>
        </w:rPr>
      </w:pPr>
      <w:r w:rsidRPr="00B66597">
        <w:rPr>
          <w:rFonts w:ascii="Times New Roman" w:hAnsi="Times New Roman"/>
          <w:b/>
          <w:sz w:val="24"/>
          <w:szCs w:val="24"/>
        </w:rPr>
        <w:t>Modernizacja (odnowa) DP nr 1116C relacji [Stare Gronowo]-gr. woj.-Piaseczno na odcinku o długości 1,085 km zlokalizowanym pomiędzy km 4+765, a km 5+850 jej przebiegu.</w:t>
      </w:r>
    </w:p>
    <w:p w:rsidR="00B66597" w:rsidRDefault="00B66597" w:rsidP="00B66597">
      <w:pPr>
        <w:spacing w:after="0" w:line="240" w:lineRule="auto"/>
        <w:ind w:firstLine="426"/>
        <w:rPr>
          <w:rFonts w:ascii="Times New Roman" w:hAnsi="Times New Roman"/>
          <w:sz w:val="24"/>
          <w:szCs w:val="24"/>
        </w:rPr>
      </w:pPr>
    </w:p>
    <w:p w:rsidR="00B66597" w:rsidRDefault="00B66597" w:rsidP="00B66597">
      <w:pPr>
        <w:spacing w:after="0" w:line="240" w:lineRule="auto"/>
        <w:ind w:firstLine="426"/>
        <w:rPr>
          <w:rFonts w:ascii="Times New Roman" w:hAnsi="Times New Roman"/>
          <w:sz w:val="24"/>
          <w:szCs w:val="24"/>
        </w:rPr>
      </w:pPr>
      <w:r>
        <w:rPr>
          <w:rFonts w:ascii="Times New Roman" w:hAnsi="Times New Roman"/>
          <w:sz w:val="24"/>
          <w:szCs w:val="24"/>
        </w:rPr>
        <w:t>Zadanie 2:</w:t>
      </w:r>
    </w:p>
    <w:p w:rsidR="00B66597" w:rsidRPr="00B66597" w:rsidRDefault="00B66597" w:rsidP="00B66597">
      <w:pPr>
        <w:spacing w:after="0" w:line="240" w:lineRule="auto"/>
        <w:ind w:left="426"/>
        <w:rPr>
          <w:rFonts w:ascii="Times New Roman" w:hAnsi="Times New Roman"/>
          <w:b/>
          <w:sz w:val="24"/>
          <w:szCs w:val="24"/>
        </w:rPr>
      </w:pPr>
      <w:r w:rsidRPr="00B66597">
        <w:rPr>
          <w:rFonts w:ascii="Times New Roman" w:hAnsi="Times New Roman"/>
          <w:b/>
          <w:sz w:val="24"/>
          <w:szCs w:val="24"/>
        </w:rPr>
        <w:t>Modernizacja (odnowa) DP nr 1117C relacji Lutówko-Zaleśniak na odcinku o długości 1,260 km zlokalizowanym pomiędzy km 0+000, a km 1+260 jej przebiegu.</w:t>
      </w:r>
    </w:p>
    <w:p w:rsidR="00B66597" w:rsidRDefault="00B66597" w:rsidP="00B66597">
      <w:pPr>
        <w:spacing w:after="0" w:line="240" w:lineRule="auto"/>
        <w:ind w:firstLine="426"/>
        <w:rPr>
          <w:rFonts w:ascii="Times New Roman" w:hAnsi="Times New Roman"/>
          <w:sz w:val="24"/>
          <w:szCs w:val="24"/>
        </w:rPr>
      </w:pPr>
    </w:p>
    <w:p w:rsidR="00B66597" w:rsidRDefault="00B66597" w:rsidP="00B66597">
      <w:pPr>
        <w:spacing w:after="0" w:line="240" w:lineRule="auto"/>
        <w:ind w:firstLine="426"/>
        <w:rPr>
          <w:rFonts w:ascii="Times New Roman" w:hAnsi="Times New Roman"/>
          <w:sz w:val="24"/>
          <w:szCs w:val="24"/>
        </w:rPr>
      </w:pPr>
      <w:r>
        <w:rPr>
          <w:rFonts w:ascii="Times New Roman" w:hAnsi="Times New Roman"/>
          <w:sz w:val="24"/>
          <w:szCs w:val="24"/>
        </w:rPr>
        <w:t>Zadanie 3:</w:t>
      </w:r>
    </w:p>
    <w:p w:rsidR="00B66597" w:rsidRPr="00B66597" w:rsidRDefault="00B66597" w:rsidP="00B66597">
      <w:pPr>
        <w:spacing w:after="0" w:line="240" w:lineRule="auto"/>
        <w:ind w:left="426"/>
        <w:rPr>
          <w:rFonts w:ascii="Times New Roman" w:hAnsi="Times New Roman"/>
          <w:b/>
          <w:sz w:val="24"/>
          <w:szCs w:val="24"/>
        </w:rPr>
      </w:pPr>
      <w:r w:rsidRPr="00B66597">
        <w:rPr>
          <w:rFonts w:ascii="Times New Roman" w:hAnsi="Times New Roman"/>
          <w:b/>
          <w:sz w:val="24"/>
          <w:szCs w:val="24"/>
        </w:rPr>
        <w:t xml:space="preserve">Modernizacja (odnowa) DP nr 1122C relacji </w:t>
      </w:r>
      <w:proofErr w:type="spellStart"/>
      <w:r w:rsidRPr="00B66597">
        <w:rPr>
          <w:rFonts w:ascii="Times New Roman" w:hAnsi="Times New Roman"/>
          <w:b/>
          <w:sz w:val="24"/>
          <w:szCs w:val="24"/>
        </w:rPr>
        <w:t>Zaleśniak-Iłowo-Sypniewo</w:t>
      </w:r>
      <w:proofErr w:type="spellEnd"/>
      <w:r w:rsidRPr="00B66597">
        <w:rPr>
          <w:rFonts w:ascii="Times New Roman" w:hAnsi="Times New Roman"/>
          <w:b/>
          <w:sz w:val="24"/>
          <w:szCs w:val="24"/>
        </w:rPr>
        <w:t xml:space="preserve"> na odcinku o długości 1,060 km zlokalizowanym pomiędzy km 0+000, a km 1+060 jej przebiegu.</w:t>
      </w:r>
    </w:p>
    <w:p w:rsidR="00B66597" w:rsidRPr="00B66597" w:rsidRDefault="00B66597" w:rsidP="00B66597">
      <w:pPr>
        <w:pStyle w:val="Akapitzlist1"/>
        <w:spacing w:after="0" w:line="240" w:lineRule="auto"/>
        <w:ind w:left="426"/>
        <w:jc w:val="both"/>
        <w:rPr>
          <w:rFonts w:ascii="Times New Roman" w:hAnsi="Times New Roman"/>
          <w:sz w:val="24"/>
          <w:szCs w:val="24"/>
        </w:rPr>
      </w:pP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181373">
        <w:rPr>
          <w:rFonts w:ascii="Times New Roman" w:hAnsi="Times New Roman"/>
          <w:sz w:val="24"/>
          <w:szCs w:val="24"/>
        </w:rPr>
        <w:t xml:space="preserve"> w terminie </w:t>
      </w:r>
      <w:r w:rsidR="00B66597">
        <w:rPr>
          <w:rFonts w:ascii="Times New Roman" w:hAnsi="Times New Roman"/>
          <w:sz w:val="24"/>
          <w:szCs w:val="24"/>
        </w:rPr>
        <w:t>6 tygodni</w:t>
      </w:r>
      <w:r w:rsidR="00FD0BD1">
        <w:rPr>
          <w:rFonts w:ascii="Times New Roman" w:hAnsi="Times New Roman"/>
          <w:sz w:val="24"/>
          <w:szCs w:val="24"/>
        </w:rPr>
        <w:t xml:space="preserve"> od dnia</w:t>
      </w:r>
      <w:r w:rsidR="007F3B43">
        <w:rPr>
          <w:rFonts w:ascii="Times New Roman" w:hAnsi="Times New Roman"/>
          <w:sz w:val="24"/>
          <w:szCs w:val="24"/>
        </w:rPr>
        <w:t xml:space="preserve"> podpisania umowy, nie później </w:t>
      </w:r>
      <w:r w:rsidR="00FD0BD1">
        <w:rPr>
          <w:rFonts w:ascii="Times New Roman" w:hAnsi="Times New Roman"/>
          <w:sz w:val="24"/>
          <w:szCs w:val="24"/>
        </w:rPr>
        <w:t>niż</w:t>
      </w:r>
      <w:r>
        <w:rPr>
          <w:rFonts w:ascii="Times New Roman" w:hAnsi="Times New Roman"/>
          <w:sz w:val="24"/>
          <w:szCs w:val="24"/>
        </w:rPr>
        <w:t xml:space="preserve"> do dnia </w:t>
      </w:r>
      <w:r w:rsidR="00B66597">
        <w:rPr>
          <w:rFonts w:ascii="Times New Roman" w:hAnsi="Times New Roman"/>
          <w:sz w:val="24"/>
          <w:szCs w:val="24"/>
        </w:rPr>
        <w:t>15 grudnia 2022</w:t>
      </w:r>
      <w:r w:rsidR="009A531F" w:rsidRPr="00FD0BD1">
        <w:rPr>
          <w:rFonts w:ascii="Times New Roman" w:hAnsi="Times New Roman"/>
          <w:sz w:val="24"/>
          <w:szCs w:val="24"/>
        </w:rPr>
        <w:t xml:space="preserve"> r.</w:t>
      </w:r>
    </w:p>
    <w:p w:rsidR="007F3B43" w:rsidRPr="007F3B43"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7F3B43">
        <w:rPr>
          <w:rFonts w:ascii="Times New Roman" w:hAnsi="Times New Roman"/>
          <w:sz w:val="24"/>
          <w:szCs w:val="24"/>
        </w:rPr>
        <w:t xml:space="preserve">Za termin zakończenia przedmiotu umowy uważa się datę podpisania </w:t>
      </w:r>
      <w:r w:rsidR="00FD0BD1" w:rsidRPr="007F3B43">
        <w:rPr>
          <w:rFonts w:ascii="Times New Roman" w:hAnsi="Times New Roman"/>
          <w:sz w:val="24"/>
          <w:szCs w:val="24"/>
        </w:rPr>
        <w:t xml:space="preserve">bezusterkowego </w:t>
      </w:r>
      <w:r w:rsidRPr="007F3B43">
        <w:rPr>
          <w:rFonts w:ascii="Times New Roman" w:hAnsi="Times New Roman"/>
          <w:sz w:val="24"/>
          <w:szCs w:val="24"/>
        </w:rPr>
        <w:t>protokołu odbioru końcowego</w:t>
      </w:r>
      <w:r w:rsidR="007F3B43">
        <w:rPr>
          <w:rFonts w:ascii="Times New Roman" w:hAnsi="Times New Roman"/>
          <w:sz w:val="24"/>
          <w:szCs w:val="24"/>
        </w:rPr>
        <w:t>.</w:t>
      </w:r>
    </w:p>
    <w:p w:rsidR="00F2076E" w:rsidRPr="007F3B43"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7F3B43">
        <w:rPr>
          <w:rFonts w:ascii="Times New Roman" w:hAnsi="Times New Roman"/>
          <w:sz w:val="24"/>
          <w:szCs w:val="24"/>
        </w:rPr>
        <w:t xml:space="preserve">Terminy </w:t>
      </w:r>
      <w:r w:rsidR="002F6D11" w:rsidRPr="007F3B43">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B66597">
        <w:rPr>
          <w:rFonts w:ascii="Times New Roman" w:hAnsi="Times New Roman"/>
          <w:sz w:val="24"/>
          <w:szCs w:val="24"/>
        </w:rPr>
        <w:t>do dnia …………………………….</w:t>
      </w:r>
    </w:p>
    <w:p w:rsidR="00F2076E"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B66597">
        <w:rPr>
          <w:rFonts w:ascii="Times New Roman" w:hAnsi="Times New Roman"/>
          <w:sz w:val="24"/>
          <w:szCs w:val="24"/>
        </w:rPr>
        <w:t>………………………………….</w:t>
      </w:r>
      <w:r w:rsidR="00A045E4" w:rsidRPr="00FD0BD1">
        <w:rPr>
          <w:rFonts w:ascii="Times New Roman" w:hAnsi="Times New Roman"/>
          <w:sz w:val="24"/>
          <w:szCs w:val="24"/>
        </w:rPr>
        <w:t>.</w:t>
      </w:r>
    </w:p>
    <w:p w:rsidR="007F3B43" w:rsidRDefault="007F3B43" w:rsidP="00F2076E">
      <w:pPr>
        <w:spacing w:after="0" w:line="240" w:lineRule="auto"/>
        <w:ind w:left="360"/>
        <w:jc w:val="both"/>
        <w:rPr>
          <w:rFonts w:ascii="Times New Roman" w:hAnsi="Times New Roman"/>
          <w:b/>
          <w:sz w:val="24"/>
          <w:szCs w:val="24"/>
        </w:rPr>
      </w:pPr>
      <w:r>
        <w:rPr>
          <w:rFonts w:ascii="Times New Roman" w:hAnsi="Times New Roman"/>
          <w:sz w:val="24"/>
          <w:szCs w:val="24"/>
        </w:rPr>
        <w:t xml:space="preserve">c) zakończenie robót: </w:t>
      </w:r>
      <w:r w:rsidRPr="007F3B43">
        <w:rPr>
          <w:rFonts w:ascii="Times New Roman" w:hAnsi="Times New Roman"/>
          <w:b/>
          <w:sz w:val="24"/>
          <w:szCs w:val="24"/>
        </w:rPr>
        <w:t>15 grudzień 2022 r.</w:t>
      </w:r>
    </w:p>
    <w:p w:rsidR="008D038A" w:rsidRPr="001559FF" w:rsidRDefault="008D038A" w:rsidP="008D038A">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Terminy ustalone w ust. 3</w:t>
      </w:r>
      <w:r w:rsidRPr="001559FF">
        <w:rPr>
          <w:rFonts w:ascii="Times New Roman" w:hAnsi="Times New Roman"/>
          <w:sz w:val="24"/>
          <w:szCs w:val="24"/>
        </w:rPr>
        <w:t xml:space="preserve"> niniejszego paragrafu ulegną przesunięciu w przypadku:</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FD0BD1"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bookmarkStart w:id="0" w:name="_Hlk99433313"/>
    </w:p>
    <w:p w:rsidR="008D038A" w:rsidRDefault="008D038A" w:rsidP="008D038A">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7F3B43"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Wykonawca w dn</w:t>
      </w:r>
      <w:r w:rsidR="00EA6735" w:rsidRPr="007F3B43">
        <w:rPr>
          <w:rFonts w:ascii="Times New Roman" w:hAnsi="Times New Roman"/>
          <w:sz w:val="24"/>
          <w:szCs w:val="24"/>
        </w:rPr>
        <w:t>iu podpisania umowy przedstawi Z</w:t>
      </w:r>
      <w:r w:rsidRPr="007F3B43">
        <w:rPr>
          <w:rFonts w:ascii="Times New Roman" w:hAnsi="Times New Roman"/>
          <w:sz w:val="24"/>
          <w:szCs w:val="24"/>
        </w:rPr>
        <w:t>amawiającemu szczegółowy kosztorys ofertowy uwzględniający ceny jednostkowe wykonani</w:t>
      </w:r>
      <w:r w:rsidR="005A4CBE" w:rsidRPr="007F3B43">
        <w:rPr>
          <w:rFonts w:ascii="Times New Roman" w:hAnsi="Times New Roman"/>
          <w:sz w:val="24"/>
          <w:szCs w:val="24"/>
        </w:rPr>
        <w:t>a robót</w:t>
      </w:r>
      <w:r w:rsidR="007F3B43">
        <w:rPr>
          <w:rFonts w:ascii="Times New Roman" w:hAnsi="Times New Roman"/>
          <w:sz w:val="24"/>
          <w:szCs w:val="24"/>
        </w:rPr>
        <w:t>.</w:t>
      </w:r>
      <w:r w:rsidR="005A4CBE" w:rsidRPr="007F3B43">
        <w:rPr>
          <w:rFonts w:ascii="Times New Roman" w:hAnsi="Times New Roman"/>
          <w:sz w:val="24"/>
          <w:szCs w:val="24"/>
        </w:rPr>
        <w:t xml:space="preserve"> </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Na podstawie ust. 1 niniejszego</w:t>
      </w:r>
      <w:r w:rsidR="00EA6735" w:rsidRPr="007F3B43">
        <w:rPr>
          <w:rFonts w:ascii="Times New Roman" w:hAnsi="Times New Roman"/>
          <w:sz w:val="24"/>
          <w:szCs w:val="24"/>
        </w:rPr>
        <w:t xml:space="preserve"> paragrafu Z</w:t>
      </w:r>
      <w:r w:rsidRPr="007F3B43">
        <w:rPr>
          <w:rFonts w:ascii="Times New Roman" w:hAnsi="Times New Roman"/>
          <w:sz w:val="24"/>
          <w:szCs w:val="24"/>
        </w:rPr>
        <w:t>amawiający zapłaci Wykonawcy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8D038A" w:rsidRPr="001559FF" w:rsidRDefault="008D038A" w:rsidP="008D038A">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8D038A" w:rsidRPr="001559FF" w:rsidRDefault="008D038A" w:rsidP="008D038A">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f) zapewnienie dostępu do prywatnych obszarów położonych wokół terenu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h) opracowanie na papierze kompletnej dokumentacji powykonawczej oraz dodatkowo oprócz opracowanej na papierze – wersji elektronicznej inwentaryzacji powykonawczej umieszczonej na elektronicznych nośniku danych w formacie „</w:t>
      </w:r>
      <w:proofErr w:type="spellStart"/>
      <w:r w:rsidRPr="001559FF">
        <w:rPr>
          <w:rFonts w:ascii="Times New Roman" w:hAnsi="Times New Roman"/>
          <w:sz w:val="24"/>
          <w:szCs w:val="24"/>
        </w:rPr>
        <w:t>dxf</w:t>
      </w:r>
      <w:proofErr w:type="spellEnd"/>
      <w:r w:rsidRPr="001559FF">
        <w:rPr>
          <w:rFonts w:ascii="Times New Roman" w:hAnsi="Times New Roman"/>
          <w:sz w:val="24"/>
          <w:szCs w:val="24"/>
        </w:rPr>
        <w:t xml:space="preserve">” i przekazanie ich Zamawiającemu w dniu odbioru końcowego przedmiotu umowy,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AF0861" w:rsidRDefault="008D038A" w:rsidP="008D038A">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8D038A" w:rsidRPr="008D038A" w:rsidRDefault="008D038A" w:rsidP="008D038A">
      <w:pPr>
        <w:spacing w:after="0" w:line="240" w:lineRule="auto"/>
        <w:ind w:left="360"/>
        <w:jc w:val="both"/>
        <w:rPr>
          <w:rFonts w:ascii="Times New Roman" w:hAnsi="Times New Roman"/>
          <w:sz w:val="24"/>
          <w:szCs w:val="24"/>
        </w:rPr>
      </w:pPr>
    </w:p>
    <w:p w:rsidR="00AF0861" w:rsidRDefault="008D038A" w:rsidP="00AF0861">
      <w:pPr>
        <w:spacing w:after="0" w:line="240" w:lineRule="auto"/>
        <w:jc w:val="center"/>
        <w:rPr>
          <w:rFonts w:ascii="Times New Roman" w:hAnsi="Times New Roman"/>
          <w:b/>
          <w:sz w:val="24"/>
          <w:szCs w:val="24"/>
        </w:rPr>
      </w:pPr>
      <w:r>
        <w:rPr>
          <w:rFonts w:ascii="Times New Roman" w:hAnsi="Times New Roman"/>
          <w:b/>
          <w:sz w:val="24"/>
          <w:szCs w:val="24"/>
        </w:rPr>
        <w:t>§ 5</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r w:rsidR="00891B26" w:rsidRPr="008D038A">
        <w:rPr>
          <w:rFonts w:ascii="Times New Roman" w:hAnsi="Times New Roman"/>
          <w:sz w:val="24"/>
          <w:szCs w:val="24"/>
        </w:rPr>
        <w:t>:</w:t>
      </w:r>
    </w:p>
    <w:p w:rsidR="00891B26"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w:t>
      </w:r>
      <w:r w:rsidR="00891B26" w:rsidRPr="008D038A">
        <w:rPr>
          <w:rFonts w:ascii="Times New Roman" w:hAnsi="Times New Roman"/>
          <w:sz w:val="24"/>
          <w:szCs w:val="24"/>
        </w:rPr>
        <w:t xml:space="preserve">śnie funkcję </w:t>
      </w:r>
      <w:r w:rsidR="008D038A" w:rsidRPr="008D038A">
        <w:rPr>
          <w:rFonts w:ascii="Times New Roman" w:hAnsi="Times New Roman"/>
          <w:sz w:val="24"/>
          <w:szCs w:val="24"/>
        </w:rPr>
        <w:t xml:space="preserve">Inżyniera Kontraktu </w:t>
      </w:r>
      <w:r w:rsidR="00891B26" w:rsidRPr="008D038A">
        <w:rPr>
          <w:rFonts w:ascii="Times New Roman" w:hAnsi="Times New Roman"/>
          <w:sz w:val="24"/>
          <w:szCs w:val="24"/>
        </w:rPr>
        <w:t>koordynatora</w:t>
      </w:r>
      <w:r w:rsidR="008A1C27" w:rsidRPr="008D038A">
        <w:rPr>
          <w:rFonts w:ascii="Times New Roman" w:hAnsi="Times New Roman"/>
          <w:sz w:val="24"/>
          <w:szCs w:val="24"/>
        </w:rPr>
        <w:t xml:space="preserve"> czynności pozostałych Inspektorów Nadzoru</w:t>
      </w:r>
      <w:r w:rsidRPr="008D038A">
        <w:rPr>
          <w:rFonts w:ascii="Times New Roman" w:hAnsi="Times New Roman"/>
          <w:sz w:val="24"/>
          <w:szCs w:val="24"/>
        </w:rPr>
        <w:t>.</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AF0861"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r w:rsidR="00891B26" w:rsidRPr="008D038A">
        <w:rPr>
          <w:rFonts w:ascii="Times New Roman" w:hAnsi="Times New Roman"/>
          <w:sz w:val="24"/>
          <w:szCs w:val="24"/>
        </w:rPr>
        <w:t>.,</w:t>
      </w:r>
    </w:p>
    <w:p w:rsidR="00AF0861"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6</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 xml:space="preserve">o podwykonawstwo, której przedmiotem są roboty budowlane, wraz z zestawieniem ilości robót i ich wyceną zgodną z cenami jednostkowymi przedstawionymi w ofercie wykonawcy lub niższymi i </w:t>
      </w:r>
      <w:r w:rsidRPr="0037053E">
        <w:rPr>
          <w:rFonts w:ascii="Times New Roman" w:hAnsi="Times New Roman"/>
          <w:sz w:val="24"/>
          <w:szCs w:val="24"/>
        </w:rPr>
        <w:lastRenderedPageBreak/>
        <w:t>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lastRenderedPageBreak/>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3A7FE1" w:rsidRPr="008D038A" w:rsidRDefault="00F548EF" w:rsidP="008D038A">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6A2187" w:rsidRPr="006A2187" w:rsidRDefault="008D038A" w:rsidP="006A2187">
      <w:pPr>
        <w:spacing w:after="0" w:line="240" w:lineRule="auto"/>
        <w:jc w:val="center"/>
        <w:rPr>
          <w:b/>
          <w:sz w:val="24"/>
          <w:szCs w:val="24"/>
        </w:rPr>
      </w:pPr>
      <w:r>
        <w:rPr>
          <w:b/>
          <w:sz w:val="24"/>
          <w:szCs w:val="24"/>
        </w:rPr>
        <w:t>§ 7</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 xml:space="preserve">Zamawiający obciąży Wykonawcę kosztami wykonania zastępczego, o którym mowa w ust. 9. Wykonawca jest zobowiązany zwrócić Zamawiającemu kwotę wykonania zastępczego w ciągu 14 </w:t>
      </w:r>
      <w:r>
        <w:rPr>
          <w:sz w:val="24"/>
          <w:szCs w:val="24"/>
        </w:rPr>
        <w:lastRenderedPageBreak/>
        <w:t>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038A" w:rsidP="007654B1">
      <w:pPr>
        <w:spacing w:after="0" w:line="240" w:lineRule="auto"/>
        <w:jc w:val="center"/>
        <w:rPr>
          <w:rFonts w:ascii="Times New Roman" w:hAnsi="Times New Roman"/>
          <w:b/>
          <w:sz w:val="24"/>
          <w:szCs w:val="24"/>
        </w:rPr>
      </w:pPr>
      <w:r>
        <w:rPr>
          <w:rFonts w:ascii="Times New Roman" w:hAnsi="Times New Roman"/>
          <w:b/>
          <w:sz w:val="24"/>
          <w:szCs w:val="24"/>
        </w:rPr>
        <w:t>§ 8</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lastRenderedPageBreak/>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038A" w:rsidP="006A26C6">
      <w:pPr>
        <w:spacing w:after="0" w:line="240" w:lineRule="auto"/>
        <w:jc w:val="center"/>
        <w:rPr>
          <w:rFonts w:ascii="Times New Roman" w:hAnsi="Times New Roman"/>
          <w:b/>
          <w:sz w:val="24"/>
          <w:szCs w:val="24"/>
        </w:rPr>
      </w:pPr>
      <w:r>
        <w:rPr>
          <w:rFonts w:ascii="Times New Roman" w:hAnsi="Times New Roman"/>
          <w:b/>
          <w:sz w:val="24"/>
          <w:szCs w:val="24"/>
        </w:rPr>
        <w:t>§ 10</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038A" w:rsidP="00D372FA">
      <w:pPr>
        <w:spacing w:after="0" w:line="240" w:lineRule="auto"/>
        <w:jc w:val="center"/>
        <w:rPr>
          <w:rFonts w:ascii="Times New Roman" w:hAnsi="Times New Roman"/>
          <w:b/>
          <w:sz w:val="24"/>
          <w:szCs w:val="24"/>
        </w:rPr>
      </w:pPr>
      <w:r>
        <w:rPr>
          <w:rFonts w:ascii="Times New Roman" w:hAnsi="Times New Roman"/>
          <w:b/>
          <w:sz w:val="24"/>
          <w:szCs w:val="24"/>
        </w:rPr>
        <w:t>§ 11</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038A" w:rsidP="00A00E68">
      <w:pPr>
        <w:spacing w:after="0" w:line="240" w:lineRule="auto"/>
        <w:jc w:val="center"/>
        <w:rPr>
          <w:b/>
          <w:sz w:val="24"/>
          <w:szCs w:val="24"/>
        </w:rPr>
      </w:pPr>
      <w:r>
        <w:rPr>
          <w:b/>
          <w:sz w:val="24"/>
          <w:szCs w:val="24"/>
        </w:rPr>
        <w:t>§ 12</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lastRenderedPageBreak/>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w:t>
      </w:r>
      <w:r w:rsidR="008C77EA">
        <w:rPr>
          <w:rFonts w:ascii="Times New Roman" w:hAnsi="Times New Roman"/>
          <w:sz w:val="24"/>
          <w:szCs w:val="24"/>
        </w:rPr>
        <w:lastRenderedPageBreak/>
        <w:t>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7D3B0C" w:rsidRPr="007D3B0C" w:rsidRDefault="008D038A" w:rsidP="007D3B0C">
      <w:pPr>
        <w:spacing w:after="0" w:line="240" w:lineRule="auto"/>
        <w:jc w:val="center"/>
        <w:rPr>
          <w:b/>
          <w:sz w:val="24"/>
          <w:szCs w:val="24"/>
        </w:rPr>
      </w:pPr>
      <w:r>
        <w:rPr>
          <w:b/>
          <w:sz w:val="24"/>
          <w:szCs w:val="24"/>
        </w:rPr>
        <w:t>§ 13</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lastRenderedPageBreak/>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038A" w:rsidP="00BB16D9">
      <w:pPr>
        <w:spacing w:after="0" w:line="240" w:lineRule="auto"/>
        <w:jc w:val="center"/>
        <w:rPr>
          <w:b/>
          <w:sz w:val="24"/>
          <w:szCs w:val="24"/>
        </w:rPr>
      </w:pPr>
      <w:r>
        <w:rPr>
          <w:b/>
          <w:sz w:val="24"/>
          <w:szCs w:val="24"/>
        </w:rPr>
        <w:t>§ 14</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8D038A" w:rsidRDefault="00BB16D9" w:rsidP="008D038A">
      <w:pPr>
        <w:pStyle w:val="Akapitzlist"/>
        <w:ind w:left="426"/>
        <w:jc w:val="both"/>
        <w:rPr>
          <w:color w:val="FF0000"/>
          <w:sz w:val="24"/>
          <w:szCs w:val="24"/>
        </w:rPr>
      </w:pPr>
      <w:r w:rsidRPr="00B81D6C">
        <w:rPr>
          <w:color w:val="FF0000"/>
          <w:sz w:val="24"/>
          <w:szCs w:val="24"/>
        </w:rPr>
        <w:t xml:space="preserve"> </w:t>
      </w:r>
    </w:p>
    <w:p w:rsidR="00BB16D9" w:rsidRPr="007D3B0C" w:rsidRDefault="008D038A" w:rsidP="00BB16D9">
      <w:pPr>
        <w:spacing w:after="0" w:line="240" w:lineRule="auto"/>
        <w:jc w:val="center"/>
        <w:rPr>
          <w:b/>
          <w:sz w:val="24"/>
          <w:szCs w:val="24"/>
        </w:rPr>
      </w:pPr>
      <w:r>
        <w:rPr>
          <w:b/>
          <w:sz w:val="24"/>
          <w:szCs w:val="24"/>
        </w:rPr>
        <w:t>§ 15</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D1BA4DCA"/>
    <w:lvl w:ilvl="0" w:tplc="E48ED004">
      <w:start w:val="2"/>
      <w:numFmt w:val="decimal"/>
      <w:lvlText w:val="%1."/>
      <w:lvlJc w:val="left"/>
      <w:pPr>
        <w:tabs>
          <w:tab w:val="num" w:pos="735"/>
        </w:tabs>
        <w:ind w:left="735" w:hanging="375"/>
      </w:pPr>
      <w:rPr>
        <w:rFonts w:cs="Times New Roman" w:hint="default"/>
        <w:b w:val="0"/>
        <w:i w:val="0"/>
      </w:rPr>
    </w:lvl>
    <w:lvl w:ilvl="1" w:tplc="9648CD7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5320EE"/>
    <w:multiLevelType w:val="multilevel"/>
    <w:tmpl w:val="EDE05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1B66E3"/>
    <w:multiLevelType w:val="multilevel"/>
    <w:tmpl w:val="DD049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9">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F34447"/>
    <w:multiLevelType w:val="multilevel"/>
    <w:tmpl w:val="406CC2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8"/>
  </w:num>
  <w:num w:numId="14">
    <w:abstractNumId w:val="37"/>
  </w:num>
  <w:num w:numId="15">
    <w:abstractNumId w:val="14"/>
  </w:num>
  <w:num w:numId="16">
    <w:abstractNumId w:val="19"/>
  </w:num>
  <w:num w:numId="17">
    <w:abstractNumId w:val="44"/>
  </w:num>
  <w:num w:numId="18">
    <w:abstractNumId w:val="26"/>
  </w:num>
  <w:num w:numId="19">
    <w:abstractNumId w:val="40"/>
  </w:num>
  <w:num w:numId="20">
    <w:abstractNumId w:val="18"/>
  </w:num>
  <w:num w:numId="21">
    <w:abstractNumId w:val="43"/>
  </w:num>
  <w:num w:numId="22">
    <w:abstractNumId w:val="17"/>
  </w:num>
  <w:num w:numId="23">
    <w:abstractNumId w:val="24"/>
  </w:num>
  <w:num w:numId="24">
    <w:abstractNumId w:val="21"/>
  </w:num>
  <w:num w:numId="25">
    <w:abstractNumId w:val="36"/>
  </w:num>
  <w:num w:numId="26">
    <w:abstractNumId w:val="34"/>
  </w:num>
  <w:num w:numId="27">
    <w:abstractNumId w:val="28"/>
  </w:num>
  <w:num w:numId="28">
    <w:abstractNumId w:val="29"/>
  </w:num>
  <w:num w:numId="29">
    <w:abstractNumId w:val="7"/>
  </w:num>
  <w:num w:numId="30">
    <w:abstractNumId w:val="23"/>
  </w:num>
  <w:num w:numId="31">
    <w:abstractNumId w:val="39"/>
  </w:num>
  <w:num w:numId="32">
    <w:abstractNumId w:val="25"/>
  </w:num>
  <w:num w:numId="33">
    <w:abstractNumId w:val="32"/>
  </w:num>
  <w:num w:numId="34">
    <w:abstractNumId w:val="9"/>
  </w:num>
  <w:num w:numId="35">
    <w:abstractNumId w:val="1"/>
  </w:num>
  <w:num w:numId="36">
    <w:abstractNumId w:val="3"/>
  </w:num>
  <w:num w:numId="37">
    <w:abstractNumId w:val="8"/>
  </w:num>
  <w:num w:numId="38">
    <w:abstractNumId w:val="41"/>
  </w:num>
  <w:num w:numId="39">
    <w:abstractNumId w:val="16"/>
  </w:num>
  <w:num w:numId="40">
    <w:abstractNumId w:val="33"/>
  </w:num>
  <w:num w:numId="41">
    <w:abstractNumId w:val="20"/>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0F7E"/>
    <w:rsid w:val="003D602B"/>
    <w:rsid w:val="003F5CC7"/>
    <w:rsid w:val="004035FA"/>
    <w:rsid w:val="00414FBC"/>
    <w:rsid w:val="004300FB"/>
    <w:rsid w:val="00433C24"/>
    <w:rsid w:val="004578B5"/>
    <w:rsid w:val="0049183F"/>
    <w:rsid w:val="004972C6"/>
    <w:rsid w:val="004A30E4"/>
    <w:rsid w:val="004D4FD0"/>
    <w:rsid w:val="004F5F04"/>
    <w:rsid w:val="00513DA7"/>
    <w:rsid w:val="005266F7"/>
    <w:rsid w:val="00532AE8"/>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3B43"/>
    <w:rsid w:val="007F675C"/>
    <w:rsid w:val="008006A4"/>
    <w:rsid w:val="00827761"/>
    <w:rsid w:val="008670F0"/>
    <w:rsid w:val="00891B26"/>
    <w:rsid w:val="00897B45"/>
    <w:rsid w:val="008A1C27"/>
    <w:rsid w:val="008A621C"/>
    <w:rsid w:val="008C77EA"/>
    <w:rsid w:val="008D038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66597"/>
    <w:rsid w:val="00B81D6C"/>
    <w:rsid w:val="00B905B0"/>
    <w:rsid w:val="00BB16D9"/>
    <w:rsid w:val="00C35F2A"/>
    <w:rsid w:val="00C4491A"/>
    <w:rsid w:val="00C46FFE"/>
    <w:rsid w:val="00C711EA"/>
    <w:rsid w:val="00C77CD4"/>
    <w:rsid w:val="00CD4141"/>
    <w:rsid w:val="00CE1F5C"/>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5090F-BC71-4714-86B2-8E1FE115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13</Pages>
  <Words>6016</Words>
  <Characters>36097</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29</cp:revision>
  <cp:lastPrinted>2022-03-25T09:47:00Z</cp:lastPrinted>
  <dcterms:created xsi:type="dcterms:W3CDTF">2022-03-29T09:23:00Z</dcterms:created>
  <dcterms:modified xsi:type="dcterms:W3CDTF">2022-10-13T09:18:00Z</dcterms:modified>
</cp:coreProperties>
</file>