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565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ACF" w:rsidRDefault="00CD5ACF" w:rsidP="00CD5AC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nr 1112C relacji Trzciany – Wałdowo – Gostycyn </w:t>
      </w:r>
    </w:p>
    <w:p w:rsidR="00CD5ACF" w:rsidRDefault="00CD5ACF" w:rsidP="00CD5AC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3+691,86 do km 3+766,28 </w:t>
      </w:r>
    </w:p>
    <w:p w:rsidR="00CD5ACF" w:rsidRDefault="00CD5ACF" w:rsidP="00CD5AC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kontynuacji budowy chodnika w m. Włościbórz, gmina Sępólno Krajeńskie 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ACF" w:rsidRDefault="00CD5ACF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ACF" w:rsidRDefault="00CD5ACF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A565D"/>
    <w:rsid w:val="000B31CF"/>
    <w:rsid w:val="00104D80"/>
    <w:rsid w:val="00137CD8"/>
    <w:rsid w:val="00154A62"/>
    <w:rsid w:val="0024708E"/>
    <w:rsid w:val="00284BE3"/>
    <w:rsid w:val="002E7655"/>
    <w:rsid w:val="00342660"/>
    <w:rsid w:val="0034550A"/>
    <w:rsid w:val="003B7805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5ACF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2022-10-11T07:55:00Z</dcterms:modified>
</cp:coreProperties>
</file>