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5" w:rsidRPr="00C30435" w:rsidRDefault="00C30435" w:rsidP="00C30435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6 do SWZ</w:t>
      </w:r>
    </w:p>
    <w:p w:rsidR="00C30435" w:rsidRPr="00C30435" w:rsidRDefault="00C30435" w:rsidP="00C30435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</w:t>
      </w:r>
      <w:r w:rsidRPr="00C30435">
        <w:rPr>
          <w:rFonts w:ascii="Times New Roman" w:hAnsi="Times New Roman"/>
          <w:b/>
          <w:iCs/>
          <w:sz w:val="24"/>
          <w:szCs w:val="24"/>
        </w:rPr>
        <w:t>)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Nr</w:t>
      </w:r>
      <w:r w:rsidRPr="00C30435">
        <w:rPr>
          <w:rFonts w:ascii="Times New Roman" w:hAnsi="Times New Roman"/>
          <w:b/>
          <w:sz w:val="24"/>
          <w:szCs w:val="24"/>
        </w:rPr>
        <w:t> ………………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 zamówienia publicznego Nr</w:t>
      </w:r>
      <w:r w:rsidRPr="00C30435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zawarta w dniu</w:t>
      </w:r>
      <w:r w:rsidRPr="00C30435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b/>
          <w:sz w:val="24"/>
          <w:szCs w:val="24"/>
        </w:rPr>
        <w:t> ……………….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pomiędzy                         </w:t>
      </w:r>
      <w:r w:rsidRPr="00C30435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REGON: 092363449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zwanym dalej </w:t>
      </w:r>
      <w:r w:rsidRPr="00C30435">
        <w:rPr>
          <w:rFonts w:ascii="Times New Roman" w:hAnsi="Times New Roman"/>
          <w:b/>
          <w:sz w:val="24"/>
          <w:szCs w:val="24"/>
        </w:rPr>
        <w:t>Zamawiającym</w:t>
      </w:r>
      <w:r w:rsidRPr="00C30435">
        <w:rPr>
          <w:rFonts w:ascii="Times New Roman" w:hAnsi="Times New Roman"/>
          <w:sz w:val="24"/>
          <w:szCs w:val="24"/>
        </w:rPr>
        <w:t>, reprezentowanym przez: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oraz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jednej strony,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a firmą: </w:t>
      </w:r>
      <w:r w:rsidRPr="00C30435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C30435">
        <w:rPr>
          <w:rFonts w:ascii="Times New Roman" w:hAnsi="Times New Roman"/>
          <w:sz w:val="24"/>
          <w:szCs w:val="24"/>
        </w:rPr>
        <w:t>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reprezentowaną przez: </w:t>
      </w:r>
      <w:r w:rsidRPr="00C30435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C30435">
        <w:rPr>
          <w:rFonts w:ascii="Times New Roman" w:hAnsi="Times New Roman"/>
          <w:sz w:val="24"/>
          <w:szCs w:val="24"/>
        </w:rPr>
        <w:t xml:space="preserve"> ,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zwaną dalej </w:t>
      </w:r>
      <w:r w:rsidRPr="00C30435">
        <w:rPr>
          <w:rFonts w:ascii="Times New Roman" w:hAnsi="Times New Roman"/>
          <w:b/>
          <w:sz w:val="24"/>
          <w:szCs w:val="24"/>
        </w:rPr>
        <w:t>Wykonawcą</w:t>
      </w:r>
      <w:r w:rsidRPr="00C30435">
        <w:rPr>
          <w:rFonts w:ascii="Times New Roman" w:hAnsi="Times New Roman"/>
          <w:sz w:val="24"/>
          <w:szCs w:val="24"/>
        </w:rPr>
        <w:t>, z drugiej strony.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Zgodnie z ofertą wybraną w dniu </w:t>
      </w:r>
      <w:r w:rsidRPr="00C30435">
        <w:rPr>
          <w:rFonts w:ascii="Times New Roman" w:hAnsi="Times New Roman"/>
          <w:b/>
          <w:sz w:val="24"/>
          <w:szCs w:val="24"/>
        </w:rPr>
        <w:t>…………..</w:t>
      </w:r>
      <w:r w:rsidRPr="00C30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wyniku przeprowadzonego </w:t>
      </w:r>
      <w:r>
        <w:rPr>
          <w:sz w:val="24"/>
          <w:szCs w:val="24"/>
        </w:rPr>
        <w:t xml:space="preserve">postępowania o udzielenie zamówienia publicznego </w:t>
      </w:r>
      <w:r w:rsidRPr="00C30435">
        <w:rPr>
          <w:sz w:val="24"/>
          <w:szCs w:val="24"/>
        </w:rPr>
        <w:t>w trybie podstawowym udzielania zamówień klasycznych o wartości mniejszej niż progi unijne bez przeprowadzenia negocjacji, w oparciu o przepisy ustawy z dnia 11 września 2019 roku Prawo Zamówień Publicznych (Dz. U. z 2021 r., poz. 1129)</w:t>
      </w:r>
      <w:r>
        <w:rPr>
          <w:sz w:val="24"/>
          <w:szCs w:val="24"/>
        </w:rPr>
        <w:t>, została zawarta umowa o następującej treści.</w:t>
      </w:r>
    </w:p>
    <w:p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</w:t>
      </w:r>
    </w:p>
    <w:p w:rsidR="00C30435" w:rsidRPr="00C30435" w:rsidRDefault="00C30435" w:rsidP="00C30435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udziela, a Wykonawca zobowiązuje się do realizacji zamówienia p</w:t>
      </w:r>
      <w:r w:rsidRPr="00C30435">
        <w:rPr>
          <w:rFonts w:ascii="Times New Roman" w:hAnsi="Times New Roman"/>
          <w:sz w:val="24"/>
          <w:szCs w:val="24"/>
        </w:rPr>
        <w:t>u</w:t>
      </w:r>
      <w:r w:rsidRPr="00C30435">
        <w:rPr>
          <w:rFonts w:ascii="Times New Roman" w:hAnsi="Times New Roman"/>
          <w:sz w:val="24"/>
          <w:szCs w:val="24"/>
        </w:rPr>
        <w:t>blicznego pod nazwą:</w:t>
      </w:r>
    </w:p>
    <w:p w:rsidR="00C30435" w:rsidRPr="00C30435" w:rsidRDefault="00C30435" w:rsidP="00C30435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30435" w:rsidRPr="00C30435" w:rsidRDefault="00800AD0" w:rsidP="00800AD0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Budowa chodników w ciągu dróg publicznych kategorii powiatowej należących </w:t>
      </w:r>
      <w:r>
        <w:rPr>
          <w:rFonts w:ascii="Times New Roman" w:hAnsi="Times New Roman"/>
          <w:b/>
          <w:i/>
          <w:sz w:val="24"/>
          <w:szCs w:val="24"/>
        </w:rPr>
        <w:br/>
        <w:t>do Powiatu Sępoleńskiego i przebiegających przez teren gminy Sępólno Krajeńskie</w:t>
      </w:r>
    </w:p>
    <w:p w:rsidR="00C30435" w:rsidRPr="00C30435" w:rsidRDefault="00C30435" w:rsidP="00C3043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0435" w:rsidRPr="00C30435" w:rsidRDefault="00C30435" w:rsidP="00C30435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C30435">
        <w:rPr>
          <w:rFonts w:ascii="Times New Roman" w:hAnsi="Times New Roman"/>
          <w:sz w:val="24"/>
          <w:szCs w:val="24"/>
        </w:rPr>
        <w:t>CPV: 45233222 – 1 Roboty budowlane w zakresie układania chodników i asfaltowani</w:t>
      </w:r>
      <w:r w:rsidR="00800AD0">
        <w:rPr>
          <w:rFonts w:ascii="Times New Roman" w:hAnsi="Times New Roman"/>
          <w:sz w:val="24"/>
          <w:szCs w:val="24"/>
        </w:rPr>
        <w:t>a</w:t>
      </w:r>
    </w:p>
    <w:p w:rsidR="00C30435" w:rsidRPr="00C30435" w:rsidRDefault="00C30435" w:rsidP="00C30435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ab/>
        <w:t xml:space="preserve"> </w:t>
      </w:r>
    </w:p>
    <w:p w:rsidR="00C30435" w:rsidRPr="00C30435" w:rsidRDefault="00C30435" w:rsidP="00C30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30435" w:rsidRPr="00C30435" w:rsidRDefault="00C30435" w:rsidP="00C30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Specyfikacja Warunków Zamówienia;</w:t>
      </w:r>
    </w:p>
    <w:p w:rsidR="00C30435" w:rsidRPr="00C30435" w:rsidRDefault="00C30435" w:rsidP="00C30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Oferta Wykonawcy.</w:t>
      </w:r>
    </w:p>
    <w:p w:rsidR="00C30435" w:rsidRPr="00C30435" w:rsidRDefault="00C30435" w:rsidP="00C304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2</w:t>
      </w:r>
    </w:p>
    <w:p w:rsidR="00C30435" w:rsidRPr="00C30435" w:rsidRDefault="00C30435" w:rsidP="00C30435">
      <w:pPr>
        <w:pStyle w:val="ListParagraph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Zakres robót</w:t>
      </w:r>
    </w:p>
    <w:p w:rsidR="00C30435" w:rsidRPr="00C30435" w:rsidRDefault="00C30435" w:rsidP="00C30435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Przebudowa DP </w:t>
      </w:r>
      <w:r w:rsidR="00800AD0">
        <w:rPr>
          <w:rFonts w:ascii="Times New Roman" w:hAnsi="Times New Roman"/>
          <w:sz w:val="24"/>
          <w:szCs w:val="24"/>
        </w:rPr>
        <w:t>1116C relacji [</w:t>
      </w:r>
      <w:proofErr w:type="spellStart"/>
      <w:r w:rsidR="00800AD0">
        <w:rPr>
          <w:rFonts w:ascii="Times New Roman" w:hAnsi="Times New Roman"/>
          <w:sz w:val="24"/>
          <w:szCs w:val="24"/>
        </w:rPr>
        <w:t>St.Gronowo</w:t>
      </w:r>
      <w:proofErr w:type="spellEnd"/>
      <w:r w:rsidR="00800AD0">
        <w:rPr>
          <w:rFonts w:ascii="Times New Roman" w:hAnsi="Times New Roman"/>
          <w:sz w:val="24"/>
          <w:szCs w:val="24"/>
        </w:rPr>
        <w:t xml:space="preserve">] – gr. woj. – Piaseczno POM. Km 11+676, a km 12+349 jej przebiegu w m. Piaseczno w </w:t>
      </w:r>
      <w:proofErr w:type="spellStart"/>
      <w:r w:rsidR="00800AD0">
        <w:rPr>
          <w:rFonts w:ascii="Times New Roman" w:hAnsi="Times New Roman"/>
          <w:sz w:val="24"/>
          <w:szCs w:val="24"/>
        </w:rPr>
        <w:t>zakr</w:t>
      </w:r>
      <w:proofErr w:type="spellEnd"/>
      <w:r w:rsidR="00800AD0">
        <w:rPr>
          <w:rFonts w:ascii="Times New Roman" w:hAnsi="Times New Roman"/>
          <w:sz w:val="24"/>
          <w:szCs w:val="24"/>
        </w:rPr>
        <w:t>. budowy ciągu pieszo-rowerowego. III ETAP: odc. od km 12+145,50 do km 12+210</w:t>
      </w:r>
      <w:r w:rsidRPr="00C30435">
        <w:rPr>
          <w:rFonts w:ascii="Times New Roman" w:hAnsi="Times New Roman"/>
          <w:sz w:val="24"/>
          <w:szCs w:val="24"/>
        </w:rPr>
        <w:t>.</w:t>
      </w:r>
    </w:p>
    <w:p w:rsidR="00C30435" w:rsidRPr="00C30435" w:rsidRDefault="00C30435" w:rsidP="00C30435">
      <w:pPr>
        <w:pStyle w:val="ListParagraph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Roboty budowlane, o których mowa, prowadzone będą na podstawie zgłoszeń robót budo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lanych nie wymagających pozwolenia na budowę.</w:t>
      </w:r>
    </w:p>
    <w:p w:rsidR="00C30435" w:rsidRPr="00800AD0" w:rsidRDefault="00C30435" w:rsidP="00800AD0">
      <w:pPr>
        <w:pStyle w:val="ListParagraph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Projekt organizacji ruchu na czas wykonania robót związanych z realizacją przedmiotu zamówienia zostanie opracowany przez Wykonawcę, na którym spoczywać też będzie ob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wiązek jego wprowadzenia na własny koszt w miejscu prowadzenia robót i utrzymania go również kosztem własnym przez cały czas ich trwania. Ponadto Zamawiający informuje, że Wykonawca nie będzie ponosił żadnych kosztów z tytułu opłat za zajęcia pasa drogowego na czas wykonywania robót będących przedmiotem zamówienia.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C30435" w:rsidRPr="00C30435" w:rsidRDefault="00C30435" w:rsidP="00C30435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oświadcza, że: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posiada prawo do dysponowania nieruchomością na cele budowlane;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dokonał czynności wymaganych przez właściwe przepisy, a w szczególności przez prz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pisy ustawy z dnia 7 lipca 1994 r. Prawo budowlane (Dz. U. z 2019 r., poz. 1186).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dokona odbioru robót podlegających zakryciu w terminie ich zgłoszenia.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zobowiązuje się przystąpić do odbioru ostatecznego wykonanych robót w ci</w:t>
      </w:r>
      <w:r w:rsidRPr="00C30435">
        <w:rPr>
          <w:rFonts w:ascii="Times New Roman" w:hAnsi="Times New Roman"/>
          <w:sz w:val="24"/>
          <w:szCs w:val="24"/>
        </w:rPr>
        <w:t>ą</w:t>
      </w:r>
      <w:r w:rsidRPr="00C30435">
        <w:rPr>
          <w:rFonts w:ascii="Times New Roman" w:hAnsi="Times New Roman"/>
          <w:sz w:val="24"/>
          <w:szCs w:val="24"/>
        </w:rPr>
        <w:t>gu trzech dni od daty zgłoszenia ich zakończenia.</w:t>
      </w:r>
    </w:p>
    <w:p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 Z przeprowadzonych czynności odbiorowych Zamawiający sporządzi protokół odbioru.</w:t>
      </w:r>
    </w:p>
    <w:p w:rsidR="00C30435" w:rsidRPr="00C30435" w:rsidRDefault="00C30435" w:rsidP="00C304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4</w:t>
      </w:r>
    </w:p>
    <w:p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 obowiązków Wykonawcy należy w szczególności: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Protokólarne przejęcie terenu robót, właściwe jego zabezpieczenie i oznakowanie, a także przygotowanie do potrzeb drogowych robót budowlanych prowadzonych pod r</w:t>
      </w:r>
      <w:r w:rsidRPr="00C30435">
        <w:rPr>
          <w:rFonts w:ascii="Times New Roman" w:hAnsi="Times New Roman"/>
          <w:sz w:val="24"/>
          <w:szCs w:val="24"/>
        </w:rPr>
        <w:t>u</w:t>
      </w:r>
      <w:r w:rsidRPr="00C30435">
        <w:rPr>
          <w:rFonts w:ascii="Times New Roman" w:hAnsi="Times New Roman"/>
          <w:sz w:val="24"/>
          <w:szCs w:val="24"/>
        </w:rPr>
        <w:t>chem;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budowlanych będących przedmiotem umowy;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Przerwanie robót na budowie, jeżeli zgłoszona zostanie taka potrzeba przez Zamawiaj</w:t>
      </w:r>
      <w:r w:rsidRPr="00C30435">
        <w:rPr>
          <w:rFonts w:ascii="Times New Roman" w:hAnsi="Times New Roman"/>
          <w:sz w:val="24"/>
          <w:szCs w:val="24"/>
        </w:rPr>
        <w:t>ą</w:t>
      </w:r>
      <w:r w:rsidRPr="00C30435">
        <w:rPr>
          <w:rFonts w:ascii="Times New Roman" w:hAnsi="Times New Roman"/>
          <w:sz w:val="24"/>
          <w:szCs w:val="24"/>
        </w:rPr>
        <w:t>cego, oraz zabezpieczenie robót dotychczas wykonanych przed ich zniszczeniem;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Zgłaszania Zamawiającemu na piśmie gotowości do odbioru poszczególnych kategorii r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bót zanikających, faktu zakończenia robót i gotowości do ich odbioru końcowego oraz wszelkich innych zdarzeń istotnych dla prawidłowej realizacji zamówienia lub w inny sposób z nim związanych,</w:t>
      </w:r>
    </w:p>
    <w:p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Dopełnienie wszelkich obowiązków związanych z procesem budowlanym, w tym również wynikających z przepisów ustawy Prawo budowlane.</w:t>
      </w:r>
    </w:p>
    <w:p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Bez uprzedniej zgody Zamawiającego mogą być wykonane tylko roboty, których natychmi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stowe wykonanie jest niezbędne ze względu na bezpieczeństwo lub konieczność zapobież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nia awarii. Podstawą podjęcia robót jest sporządzenie przez Wykonawcę protokółu koniec</w:t>
      </w:r>
      <w:r w:rsidRPr="00C3043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>ności. Zamawiający zapłaci za w/w roboty, jeżeli konieczność ich wykonania nie powstała z przyczyn, za które odpowiada Wykonawca oraz po poświadczeniu przez Inspektora nadz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ru, że roboty Wykonawca musiał wykonać  natychmiast dla zapobieżenie awarii lub kat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 xml:space="preserve">strofy budowlanej. 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5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Terminy wykonania i odbioru przedmiotu umowy: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a) przekazanie terenu prowadzenia robót: …………………..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b) rozpoczęcie robót: …………………………….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c) zakończenie robót:</w:t>
      </w:r>
      <w:r w:rsidR="00800AD0">
        <w:rPr>
          <w:rFonts w:ascii="Times New Roman" w:hAnsi="Times New Roman"/>
          <w:b/>
          <w:sz w:val="24"/>
          <w:szCs w:val="24"/>
        </w:rPr>
        <w:t xml:space="preserve"> </w:t>
      </w:r>
      <w:r w:rsidR="00800AD0" w:rsidRPr="00800AD0">
        <w:rPr>
          <w:rFonts w:ascii="Times New Roman" w:hAnsi="Times New Roman"/>
          <w:sz w:val="24"/>
          <w:szCs w:val="24"/>
        </w:rPr>
        <w:t>……………………………..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 termin zakończenia przedmiotu umowy uważa się datę podpisania protokołu odbioru końcowego.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dniu przekazania terenu prowadzenia robót Zamawiający przekaże wszystkie dokumenty niezbędne do prawidłowego zrealizowania przedmiotu umowy.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ustanawia Kierownika Robót</w:t>
      </w:r>
      <w:r w:rsidR="00800AD0">
        <w:rPr>
          <w:rFonts w:ascii="Times New Roman" w:hAnsi="Times New Roman"/>
          <w:sz w:val="24"/>
          <w:szCs w:val="24"/>
        </w:rPr>
        <w:t xml:space="preserve"> w osobie Pana …………………………………………</w:t>
      </w:r>
    </w:p>
    <w:p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Nadzór inwestorski sprawować będz</w:t>
      </w:r>
      <w:r w:rsidR="00800AD0">
        <w:rPr>
          <w:rFonts w:ascii="Times New Roman" w:hAnsi="Times New Roman"/>
          <w:sz w:val="24"/>
          <w:szCs w:val="24"/>
        </w:rPr>
        <w:t>ie Pan …………………………………………………………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6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realizować roboty budowlane korzystając z pomocy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ców.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jest odpowiedzialny za działania lub zaniechania podwykonawcy, jego prze</w:t>
      </w:r>
      <w:r w:rsidRPr="00C30435">
        <w:rPr>
          <w:rFonts w:ascii="Times New Roman" w:hAnsi="Times New Roman"/>
          <w:sz w:val="24"/>
          <w:szCs w:val="24"/>
        </w:rPr>
        <w:t>d</w:t>
      </w:r>
      <w:r w:rsidRPr="00C30435">
        <w:rPr>
          <w:rFonts w:ascii="Times New Roman" w:hAnsi="Times New Roman"/>
          <w:sz w:val="24"/>
          <w:szCs w:val="24"/>
        </w:rPr>
        <w:t>stawicieli lub pracowników, jak za własne działania lub zaniechania.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z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cą powinna zwierać klauzule określające w szczególności: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termin zapłaty wynagrodzenia, który nie może być dłuższy niż 30 dni 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przypadki bezp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 xml:space="preserve">średniej zapłaty należnego wynagrodzenia podwykonawcy, </w:t>
      </w:r>
    </w:p>
    <w:p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sytuacji, gdy wykonawca uchyla się od obowiązku zapłaty wymagalnego wynagrodz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nia przysługującego podwykonawcy, który zawarł zaakceptowaną przez Zamawiającego umowę o podwykonawstwo, której przedmiotem są roboty budowlane.</w:t>
      </w:r>
    </w:p>
    <w:p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płaci bezpośrednio podwykonawcy kwotę należnego wynagrodzenia bez odsetek należnych podwykonawcy, zgodnie z treścią zaakceptowanej um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 xml:space="preserve">wy </w:t>
      </w:r>
      <w:r w:rsidRPr="00C30435">
        <w:rPr>
          <w:rFonts w:ascii="Times New Roman" w:hAnsi="Times New Roman"/>
          <w:sz w:val="24"/>
          <w:szCs w:val="24"/>
        </w:rPr>
        <w:br/>
        <w:t>o podwykonawstwo.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 nie może zawierać postanowień: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uzależniających uzyskanie przez podwykonawcę płatności od wykonawcy od zapłaty wykonawcy przez zamawiającego wynagrodzenia obejmującego zakres robót wykon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nych przez Podwykonawcę;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zwrot przez wykonawcę podwykonawcy kwot zabezpieczenia, od zwrotu zabezpieczenia należytego wykonania umowy przez zamawiającego 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Zawarcie umowy o podwykonawstwo, której przedmiotem są roboty budowlane może nastąpić wyłącznie po wyczerpaniu terminów na akceptację jej projektu przez zamawiaj</w:t>
      </w:r>
      <w:r w:rsidRPr="00C30435">
        <w:rPr>
          <w:rFonts w:ascii="Times New Roman" w:hAnsi="Times New Roman"/>
          <w:sz w:val="24"/>
          <w:szCs w:val="24"/>
        </w:rPr>
        <w:t>ą</w:t>
      </w:r>
      <w:r w:rsidRPr="00C30435">
        <w:rPr>
          <w:rFonts w:ascii="Times New Roman" w:hAnsi="Times New Roman"/>
          <w:sz w:val="24"/>
          <w:szCs w:val="24"/>
        </w:rPr>
        <w:t>cego. Przystąpienie do realizacji robót budowlanych przez podwykonawcę może nastąpić wyłąc</w:t>
      </w:r>
      <w:r w:rsidRPr="00C3043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>nie po wyczerpaniu terminów na akceptację przedłożonej kopii zawartej umowy o podw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konawstwo przez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zobowiązany jest do przedłożenia Zamawi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 xml:space="preserve">jącemu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podwykonawstwo, której przedmiotem są roboty budowlane, wraz z zestawieniem ilości robót i ich wyceną zgodną z cenami jednostkowymi przedstawionymi w ofercie 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cy lub niższymi i wraz z częścią dokumentacji dotyczącej wykonania robót, które mają być realizowane na podstawie umowy o podwykonawstwo lub ze wskazaniem tej części dokume</w:t>
      </w:r>
      <w:r w:rsidRPr="00C30435">
        <w:rPr>
          <w:rFonts w:ascii="Times New Roman" w:hAnsi="Times New Roman"/>
          <w:sz w:val="24"/>
          <w:szCs w:val="24"/>
        </w:rPr>
        <w:t>n</w:t>
      </w:r>
      <w:r w:rsidRPr="00C30435">
        <w:rPr>
          <w:rFonts w:ascii="Times New Roman" w:hAnsi="Times New Roman"/>
          <w:sz w:val="24"/>
          <w:szCs w:val="24"/>
        </w:rPr>
        <w:t>tacji.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Projekt umowy o podwykonawstwo, której przedmiotem są roboty budowlane, będzie uw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 xml:space="preserve">żany za zaakceptowany przez zamawiającego, jeżeli w terminie 3 dni od dnia przedłożenia mu projektu nie zgłosi na piśmie zastrzeżeń. 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pisemne zastrzeżenia do projektu umowy o podwykonawstwo, której przedmiotem są roboty budowlane, w szczególności w następujących przypa</w:t>
      </w:r>
      <w:r w:rsidRPr="00C30435">
        <w:rPr>
          <w:rFonts w:ascii="Times New Roman" w:hAnsi="Times New Roman"/>
          <w:sz w:val="24"/>
          <w:szCs w:val="24"/>
        </w:rPr>
        <w:t>d</w:t>
      </w:r>
      <w:r w:rsidRPr="00C30435">
        <w:rPr>
          <w:rFonts w:ascii="Times New Roman" w:hAnsi="Times New Roman"/>
          <w:sz w:val="24"/>
          <w:szCs w:val="24"/>
        </w:rPr>
        <w:t>kach: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niespełnienia przez projekt wymagań dotyczących o podwykonawstwo, określonych w siwz, w szczególności w zakresie oznaczenia stron tej umowy, wartości wyn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grodzenia   z tytułu wykonania robót;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niezałączenia do projektu zestawień, dokumentów lub informacji;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niespełnienia przez Podwykonawcę warunków określonych w siwz dla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ców;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określenia terminu zapłaty wynagrodzenia dłuższego niż 30 dni od doręczenia 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nawcy, Podwykonawcy lub dalszemu Podwykonawcy faktury lub rachunku za wykon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ne roboty budowlane;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wynagrodzenie za wykonanie robót budowlanych powierzonych do wykonania podwykonawcy lub dalszemu podwykonawcy przekroczy wartość wycenioną za te r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boty w ofercie Wykonawcy;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zamieszczenia w projekcie postanowień uzależniających uzyskanie przez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cę płatności od wykonawcy od zapłaty wykonawcy przez zamawiającego wynagrodzenia obejmującego zakres robót wykonanych przez Podw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konawcę;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uzależniające zwrot przez wykonawcę kwot zabezpieczenia podwyk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nawcy od zwrotu wykonawcy zabezpieczenia należytego wykonania umowy przez zamawiającego;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termin realizacji robót budowlanych określonych projektem jest dłuższy niż prz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widywany umową dla tych robót;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dotyczące sposobu rozliczeń za wykonane roboty uniemożliwiającego rozliczenie tych robót pomiędzy Zamawiającym a Wykonawcą na podstawie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zgłoszenia przez Zamawiającego zastrzeżeń do proje</w:t>
      </w:r>
      <w:r w:rsidRPr="00C30435">
        <w:rPr>
          <w:rFonts w:ascii="Times New Roman" w:hAnsi="Times New Roman"/>
          <w:sz w:val="24"/>
          <w:szCs w:val="24"/>
        </w:rPr>
        <w:t>k</w:t>
      </w:r>
      <w:r w:rsidRPr="00C30435">
        <w:rPr>
          <w:rFonts w:ascii="Times New Roman" w:hAnsi="Times New Roman"/>
          <w:sz w:val="24"/>
          <w:szCs w:val="24"/>
        </w:rPr>
        <w:t xml:space="preserve">tu umowy </w:t>
      </w:r>
      <w:r w:rsidRPr="00C30435">
        <w:rPr>
          <w:rFonts w:ascii="Times New Roman" w:hAnsi="Times New Roman"/>
          <w:sz w:val="24"/>
          <w:szCs w:val="24"/>
        </w:rPr>
        <w:br/>
        <w:t>o podwykonawstwie, wykonawca może przedłożyć zmieniony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projekt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uwzględniający w całości zastrzeżenia zamawiającego, jednak </w:t>
      </w:r>
      <w:r w:rsidRPr="00C30435">
        <w:rPr>
          <w:rFonts w:ascii="Times New Roman" w:hAnsi="Times New Roman"/>
          <w:sz w:val="24"/>
          <w:szCs w:val="24"/>
        </w:rPr>
        <w:br/>
        <w:t>w terminie nie później niż 7 dni liczonych od dnia otrzymania pisemnych zastrzeżeń do pr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jektu umowy. Brak wniesienia poprawionego projektu umowy uwzględniającego zastrzeż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nia, Zamawiający uzna, iż zastrzeżenia Wykonawca uwzględni w przedkładanej do akcept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cji kopii zawartej umowy o podwykonawstwie.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 akceptacji projektu umowy o podwykonawstwo, której przedmiotem są roboty budowl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ne lub po upływie terminu na zgłoszenie przez zamawiającego zastrzeżeń do tego projektu, wykonawca, podwykonawca lub dalszy podwykonawca przedłoży zamawiającemu poświa</w:t>
      </w:r>
      <w:r w:rsidRPr="00C30435">
        <w:rPr>
          <w:rFonts w:ascii="Times New Roman" w:hAnsi="Times New Roman"/>
          <w:sz w:val="24"/>
          <w:szCs w:val="24"/>
        </w:rPr>
        <w:t>d</w:t>
      </w:r>
      <w:r w:rsidRPr="00C30435">
        <w:rPr>
          <w:rFonts w:ascii="Times New Roman" w:hAnsi="Times New Roman"/>
          <w:sz w:val="24"/>
          <w:szCs w:val="24"/>
        </w:rPr>
        <w:t>czoną za zgodność z oryginałem kopię umowy o podwykonawstwo w terminie 7 dni od dnia zawarcia tej umowy, jednakże nie później niż na 2 dni przed dniem skierowania Podwyk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nawcy do realizacji robót budowlanych.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Zamawiający zgłosi pisemny sprzeciw do przedłoż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nej kopii umowy o podwykonawstwo, której przedmiotem są roboty budowlane, w terminie 3 dni od jej przedłożenia w przypadku gdy nie zostaną w niej zawarte zastrzeżenia z proje</w:t>
      </w:r>
      <w:r w:rsidRPr="00C30435">
        <w:rPr>
          <w:rFonts w:ascii="Times New Roman" w:hAnsi="Times New Roman"/>
          <w:sz w:val="24"/>
          <w:szCs w:val="24"/>
        </w:rPr>
        <w:t>k</w:t>
      </w:r>
      <w:r w:rsidRPr="00C30435">
        <w:rPr>
          <w:rFonts w:ascii="Times New Roman" w:hAnsi="Times New Roman"/>
          <w:sz w:val="24"/>
          <w:szCs w:val="24"/>
        </w:rPr>
        <w:t>tu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podwykonawstwo, której przedmiotem są roboty budowlane, będzie uważana za zaakceptowaną przez Zamawiającego w terminie 3 dni od dnia przedłożenia kopii tej um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wy, o ile Zamawiający nie zgłosi do niej sprzeciwu.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Wykonawca, podwykonawca lub dalszy podwykonawca zamówienia na roboty budowlane, przedkłada zamawiającemu poświadczoną za zgodność z oryginałem 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 xml:space="preserve">pię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w terminie 3 dni od dnia jej zawarcia z wyłączeniem umów </w:t>
      </w:r>
      <w:r w:rsidRPr="00C30435">
        <w:rPr>
          <w:rFonts w:ascii="Times New Roman" w:hAnsi="Times New Roman"/>
          <w:sz w:val="24"/>
          <w:szCs w:val="24"/>
        </w:rPr>
        <w:br/>
        <w:t>o podwykonawstwo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o wartości mniejszej niż 0,5 % wartości umowy.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nie może polecić podwykonawcy realizacji przedmiotu umowy o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stwo w przypadku braku jej akceptacji przez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Powierzenie realizacji zadań innemu podwykonawcy niż ten, z którym została zawarta zaa</w:t>
      </w:r>
      <w:r w:rsidRPr="00C30435">
        <w:rPr>
          <w:rFonts w:ascii="Times New Roman" w:hAnsi="Times New Roman"/>
          <w:sz w:val="24"/>
          <w:szCs w:val="24"/>
        </w:rPr>
        <w:t>k</w:t>
      </w:r>
      <w:r w:rsidRPr="00C30435">
        <w:rPr>
          <w:rFonts w:ascii="Times New Roman" w:hAnsi="Times New Roman"/>
          <w:sz w:val="24"/>
          <w:szCs w:val="24"/>
        </w:rPr>
        <w:t>ceptowana przez zamawiającego umowa o podwykonawstwo, lub zmiana zakresu zadań określ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nych tą umową wymaga ponownej akceptacji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zawarcia umowy o podwykonawstwo wykonawca jest zobowiązany do dok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nania zapłaty we własnym zakresie wynagrodzenia należnego podwykonawcy z zachow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niem terminów określonych tą umową.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wraz ze składaną fakturą, jest zobowiązany przedłożyć oświadczenia podwykonawców lub dowody dotyczące zapłaty wynagr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dzenia podwykonawcom, których termin upłynął w danym okresie rozliczeniowym. Oświadczenia, podpisane przez osoby upowa</w:t>
      </w:r>
      <w:r w:rsidRPr="00C30435">
        <w:rPr>
          <w:rFonts w:ascii="Times New Roman" w:hAnsi="Times New Roman"/>
          <w:sz w:val="24"/>
          <w:szCs w:val="24"/>
        </w:rPr>
        <w:t>ż</w:t>
      </w:r>
      <w:r w:rsidRPr="00C30435">
        <w:rPr>
          <w:rFonts w:ascii="Times New Roman" w:hAnsi="Times New Roman"/>
          <w:sz w:val="24"/>
          <w:szCs w:val="24"/>
        </w:rPr>
        <w:t>nione do reprezentowania składających je podwykonawców lub inne dowody na potwierdzenie dokonanej zapłaty wynagrodzenia p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winny potwierdzać brak zaległości wykonawcy w uregulowaniu wszystkich wymagalnych w tym okresie wynagrodzeń podwykonawców wynikających z umów o podwykonawstwo.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Jeżeli w terminie określonym w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 xml:space="preserve">akceptowanej przez Zamawiającego umowie </w:t>
      </w:r>
      <w:r w:rsidRPr="00C30435">
        <w:rPr>
          <w:rFonts w:ascii="Times New Roman" w:hAnsi="Times New Roman"/>
          <w:sz w:val="24"/>
          <w:szCs w:val="24"/>
        </w:rPr>
        <w:br/>
        <w:t>o podwykonawstwo, wykonawca lub dalszy podwykonawca nie zapłaci wymagalnego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wynagrodzenia przysługującego podwykonawcy, podwykonawca może zwr</w:t>
      </w:r>
      <w:r w:rsidRPr="00C30435">
        <w:rPr>
          <w:rFonts w:ascii="Times New Roman" w:hAnsi="Times New Roman"/>
          <w:sz w:val="24"/>
          <w:szCs w:val="24"/>
        </w:rPr>
        <w:t>ó</w:t>
      </w:r>
      <w:r w:rsidRPr="00C30435">
        <w:rPr>
          <w:rFonts w:ascii="Times New Roman" w:hAnsi="Times New Roman"/>
          <w:sz w:val="24"/>
          <w:szCs w:val="24"/>
        </w:rPr>
        <w:t xml:space="preserve">cić się </w:t>
      </w:r>
      <w:r w:rsidRPr="00C30435">
        <w:rPr>
          <w:rFonts w:ascii="Times New Roman" w:hAnsi="Times New Roman"/>
          <w:sz w:val="24"/>
          <w:szCs w:val="24"/>
        </w:rPr>
        <w:br/>
        <w:t>z żądaniem zapłaty należnego wynagrodzenia bezpośrednio od zamawiającego.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Przed dokonaniem zapłaty na żądanie, o którym mowa w ust. 26, zamawiający wezwie wykonawcę do zgłoszenia pisemnych uwag dotyczących zasadności bezpośredniej zapłaty w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nagrodzenia podwykonawcy lub dalszemu podwykonawcy, w terminie nie krótszym niż 7 dni od dnia doręczenia żądania podwykonawcy.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zgłoszenia przez wykonawcę uwag, podważających zasadność bezpośredniej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płaty, zamawiający może: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 dokonać bezpośredniej zapłaty wynagrodzenia podwykonawcy, jeżeli wykonawca wykaże niezasadność takiej zapłaty lub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złożyć do depozytu sądowego kwotę potrzebną na pokrycie wynagrodzenia podwyk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nawcy w przypadku zaistnienia zasadniczej wątpliwości co do wysokości kwoty nale</w:t>
      </w:r>
      <w:r w:rsidRPr="00C30435">
        <w:rPr>
          <w:rFonts w:ascii="Times New Roman" w:hAnsi="Times New Roman"/>
          <w:sz w:val="24"/>
          <w:szCs w:val="24"/>
        </w:rPr>
        <w:t>ż</w:t>
      </w:r>
      <w:r w:rsidRPr="00C30435">
        <w:rPr>
          <w:rFonts w:ascii="Times New Roman" w:hAnsi="Times New Roman"/>
          <w:sz w:val="24"/>
          <w:szCs w:val="24"/>
        </w:rPr>
        <w:t>nej zapłaty lub podmiotu, któremu płatność się należy lub</w:t>
      </w:r>
    </w:p>
    <w:p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dokonać bezpośredniej zapłaty wynagrodzenia podwykonawcy lub dalszemu podwyk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nawcy, jeżeli podwykonawca lub dalszy podwykonawca wykaże zasadność takiej zapł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ty.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jest zobowiązany zapłacić podwykonawcy należne wynagrodzenie, będące przedmiotem żądania, jeżeli podwykonawca udokumentuje jego zasadność fakturą oraz dokumentami potwierdzającymi wykonanie i odbiór robót, a wykonawca nie złoży uwag w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kazujących niezasadność bezpośredniej zapłaty. Bezpośrednia zapłata obejmuje wyłącznie należne wynagrodzenie bez odsetek należnych podwykonawcy zawartej zaakceptowanej przez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zamawiającego umowy o podwykonawstwo. Zapłata nastąpi w terminie 28 dni od dnia wystawienia faktury.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Kwota należna podwykonawcy zostanie uiszczona przez zamawiającego w złotych polskich (PLN).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Kwotę równą kwocie zapłaconej podwykonawcy, dalszemu podwykonawcy lub ski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rowanej do depozytu sądowego zamawiający potrąci z wynagrodzenia należnego 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cy.</w:t>
      </w:r>
    </w:p>
    <w:p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Podwykonawca ma prawo zawrzeć umowę z dalszymi podwykonawcami.  </w:t>
      </w:r>
    </w:p>
    <w:p w:rsidR="00C30435" w:rsidRPr="00C30435" w:rsidRDefault="00C30435" w:rsidP="00C30435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0435">
        <w:rPr>
          <w:rFonts w:ascii="Times New Roman" w:hAnsi="Times New Roman"/>
          <w:sz w:val="24"/>
          <w:szCs w:val="24"/>
          <w:lang w:eastAsia="pl-PL"/>
        </w:rPr>
        <w:t xml:space="preserve">Postanowienia dotyczące zasad zawierania umów z podwykonawcami, w tym ich zakres oraz warunki i terminy wypłaty wynagrodzenia, w tym warunki bezpośredniej zapłaty przez </w:t>
      </w:r>
      <w:r w:rsidRPr="00C30435">
        <w:rPr>
          <w:rFonts w:ascii="Times New Roman" w:hAnsi="Times New Roman"/>
          <w:sz w:val="24"/>
          <w:szCs w:val="24"/>
          <w:lang w:eastAsia="pl-PL"/>
        </w:rPr>
        <w:lastRenderedPageBreak/>
        <w:t>Zamawiającego, podwykonawca obowiązany jest wprowadzić do umowy z dalszym podwykonawcą, przy czym obowiązki podwykonawcy obciążają odpowiednio każdego n</w:t>
      </w:r>
      <w:r w:rsidRPr="00C30435">
        <w:rPr>
          <w:rFonts w:ascii="Times New Roman" w:hAnsi="Times New Roman"/>
          <w:sz w:val="24"/>
          <w:szCs w:val="24"/>
          <w:lang w:eastAsia="pl-PL"/>
        </w:rPr>
        <w:t>a</w:t>
      </w:r>
      <w:r w:rsidRPr="00C30435">
        <w:rPr>
          <w:rFonts w:ascii="Times New Roman" w:hAnsi="Times New Roman"/>
          <w:sz w:val="24"/>
          <w:szCs w:val="24"/>
          <w:lang w:eastAsia="pl-PL"/>
        </w:rPr>
        <w:t>stępnego podwykonawcę.</w:t>
      </w:r>
    </w:p>
    <w:p w:rsidR="00800AD0" w:rsidRPr="00235173" w:rsidRDefault="00C30435" w:rsidP="00235173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0AD0">
        <w:rPr>
          <w:rFonts w:ascii="Times New Roman" w:hAnsi="Times New Roman"/>
          <w:sz w:val="24"/>
          <w:szCs w:val="24"/>
          <w:lang w:eastAsia="pl-PL"/>
        </w:rPr>
        <w:t>Termin płatności w umowach zawieranych z dalszymi podwykonawcami nie może być dłuższy niż 30 dni. Powyższe ma zastosowanie do każdych kolejnych umów zawieranych między dalszymi podwykonawcami.</w:t>
      </w:r>
    </w:p>
    <w:p w:rsidR="00C30435" w:rsidRPr="00C30435" w:rsidRDefault="00C30435" w:rsidP="00C30435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może żądać od Wykonawcy zmiany albo odsunięcia podwykonawcy, jeżeli sprzęt technicznym, osoby i ich kwalifikacji, którymi dysponuje podwykonawca, nie spełniają warunków lub wymagań dotyczących podwykonawstwa, określ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 xml:space="preserve">nych </w:t>
      </w:r>
      <w:r w:rsidRPr="00C30435">
        <w:rPr>
          <w:rFonts w:ascii="Times New Roman" w:hAnsi="Times New Roman"/>
          <w:sz w:val="24"/>
          <w:szCs w:val="24"/>
        </w:rPr>
        <w:br/>
        <w:t>w postępowaniu o udzielenie zamówienia publicznego, nie dają rękojmi należytego wyk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nania powierzonych podwykonawcy robót budowlanych lub dotrzymania terminów real</w:t>
      </w:r>
      <w:r w:rsidRPr="00C30435">
        <w:rPr>
          <w:rFonts w:ascii="Times New Roman" w:hAnsi="Times New Roman"/>
          <w:sz w:val="24"/>
          <w:szCs w:val="24"/>
        </w:rPr>
        <w:t>i</w:t>
      </w:r>
      <w:r w:rsidRPr="00C30435">
        <w:rPr>
          <w:rFonts w:ascii="Times New Roman" w:hAnsi="Times New Roman"/>
          <w:sz w:val="24"/>
          <w:szCs w:val="24"/>
        </w:rPr>
        <w:t xml:space="preserve">zacji tych robót. </w:t>
      </w:r>
    </w:p>
    <w:p w:rsidR="00C30435" w:rsidRPr="00C30435" w:rsidRDefault="00C30435" w:rsidP="00C30435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wykonać własnymi siłami część robót przewidzianą dla podwykona</w:t>
      </w:r>
      <w:r w:rsidRPr="00C30435">
        <w:rPr>
          <w:rFonts w:ascii="Times New Roman" w:hAnsi="Times New Roman"/>
          <w:sz w:val="24"/>
          <w:szCs w:val="24"/>
        </w:rPr>
        <w:t>w</w:t>
      </w:r>
      <w:r w:rsidRPr="00C30435">
        <w:rPr>
          <w:rFonts w:ascii="Times New Roman" w:hAnsi="Times New Roman"/>
          <w:sz w:val="24"/>
          <w:szCs w:val="24"/>
        </w:rPr>
        <w:t>cy bez uzyskania uprzedniej zgody Zamawiającego.</w:t>
      </w:r>
    </w:p>
    <w:p w:rsidR="00C30435" w:rsidRPr="00C30435" w:rsidRDefault="00C30435" w:rsidP="00C30435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przez podwykonawców nie zwalnia wykonawcy od odpowiedzialności i zobowiązań wynikających z warunków n</w:t>
      </w:r>
      <w:r w:rsidRPr="00C30435">
        <w:rPr>
          <w:rFonts w:ascii="Times New Roman" w:hAnsi="Times New Roman"/>
          <w:sz w:val="24"/>
          <w:szCs w:val="24"/>
        </w:rPr>
        <w:t>i</w:t>
      </w:r>
      <w:r w:rsidRPr="00C30435">
        <w:rPr>
          <w:rFonts w:ascii="Times New Roman" w:hAnsi="Times New Roman"/>
          <w:sz w:val="24"/>
          <w:szCs w:val="24"/>
        </w:rPr>
        <w:t xml:space="preserve">niejszej umowy. 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7</w:t>
      </w:r>
    </w:p>
    <w:p w:rsidR="00C30435" w:rsidRPr="00C30435" w:rsidRDefault="00C30435" w:rsidP="00C30435">
      <w:pPr>
        <w:numPr>
          <w:ilvl w:val="0"/>
          <w:numId w:val="7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oświadcza, że osoby realizujące czynności w ramach przedmiotu umowy są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trudnione na umowę o pracę.</w:t>
      </w:r>
    </w:p>
    <w:p w:rsidR="00C30435" w:rsidRPr="00C30435" w:rsidRDefault="00C30435" w:rsidP="00C30435">
      <w:pPr>
        <w:numPr>
          <w:ilvl w:val="0"/>
          <w:numId w:val="7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każde pisemne wezwanie Zamawiającego Wykonawca będzie zobligowany przedstawić wykaz i dokumenty potwierdzające zatrudnienie osób na umowę o pracę przy realizacji zamówienia, m.in. poświadczoną za zgodność z oryginałem kopię umowy z pracownikiem wykonującym czynności przy realizacji zamówienia. Kopia umowy powinna zostać zanonim</w:t>
      </w:r>
      <w:r w:rsidRPr="00C30435">
        <w:rPr>
          <w:rFonts w:ascii="Times New Roman" w:hAnsi="Times New Roman"/>
          <w:sz w:val="24"/>
          <w:szCs w:val="24"/>
        </w:rPr>
        <w:t>i</w:t>
      </w:r>
      <w:r w:rsidRPr="00C30435">
        <w:rPr>
          <w:rFonts w:ascii="Times New Roman" w:hAnsi="Times New Roman"/>
          <w:sz w:val="24"/>
          <w:szCs w:val="24"/>
        </w:rPr>
        <w:t>zowana w sposób zapewniający ochronę danych osobowych. Informacje takie jak: data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warcia umowy, rodzaj umowy o pracę i wymiar etatu muszą być możliwe do zidentyfikow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nia.</w:t>
      </w:r>
    </w:p>
    <w:p w:rsidR="00C30435" w:rsidRPr="00C30435" w:rsidRDefault="00C30435" w:rsidP="00C30435">
      <w:pPr>
        <w:numPr>
          <w:ilvl w:val="0"/>
          <w:numId w:val="7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Jeżeli pomimo powyższych wymogów na budowie będzie przebywać osoba nie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 xml:space="preserve">trudniona na umowę o pracę, co zostanie ustalone przez Zamawiającego, osoba taka będzie musiała opuścić plac budowy, a wykonawca zapłaci Zamawiającemu tytułem kary umownej 1 000,00 PLN za każdy taki przypadek </w:t>
      </w:r>
    </w:p>
    <w:p w:rsidR="00C30435" w:rsidRPr="00C30435" w:rsidRDefault="00C30435" w:rsidP="00C30435">
      <w:pPr>
        <w:numPr>
          <w:ilvl w:val="0"/>
          <w:numId w:val="7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konieczności zmiany – w okresie trwania umowy – osób wykonujących czy</w:t>
      </w:r>
      <w:r w:rsidRPr="00C30435">
        <w:rPr>
          <w:rFonts w:ascii="Times New Roman" w:hAnsi="Times New Roman"/>
          <w:sz w:val="24"/>
          <w:szCs w:val="24"/>
        </w:rPr>
        <w:t>n</w:t>
      </w:r>
      <w:r w:rsidRPr="00C30435">
        <w:rPr>
          <w:rFonts w:ascii="Times New Roman" w:hAnsi="Times New Roman"/>
          <w:sz w:val="24"/>
          <w:szCs w:val="24"/>
        </w:rPr>
        <w:t>ności w ramach przedmiotu umowy Wykonawca zobowiązany jest do niezwłocznego przekazania Zamawiającemu nowego wykazu pracowników potwierdz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jącego zatrudnienie danych osób w ramach umowy o pracę.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8</w:t>
      </w:r>
    </w:p>
    <w:p w:rsidR="00C30435" w:rsidRPr="00C30435" w:rsidRDefault="00C30435" w:rsidP="00C30435">
      <w:pPr>
        <w:pStyle w:val="ListParagraph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 wykonanie przedmiotu umowy Strony ustalają wynagrodzenie ryczałtowe okr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 xml:space="preserve">ślone </w:t>
      </w:r>
      <w:r w:rsidRPr="00C30435">
        <w:rPr>
          <w:rFonts w:ascii="Times New Roman" w:hAnsi="Times New Roman"/>
          <w:sz w:val="24"/>
          <w:szCs w:val="24"/>
        </w:rPr>
        <w:br/>
        <w:t>w oparciu o treść oferty Wykonawcy. Cena oferty stanowi wynagrodzenie ryczałtowe za realizację całego przedmiotu zamówienia i nie podlega zmianom w okresie realizacji um</w:t>
      </w:r>
      <w:r w:rsidRPr="00C30435">
        <w:rPr>
          <w:rFonts w:ascii="Times New Roman" w:hAnsi="Times New Roman"/>
          <w:sz w:val="24"/>
          <w:szCs w:val="24"/>
        </w:rPr>
        <w:t>o</w:t>
      </w:r>
      <w:r w:rsidRPr="00C30435">
        <w:rPr>
          <w:rFonts w:ascii="Times New Roman" w:hAnsi="Times New Roman"/>
          <w:sz w:val="24"/>
          <w:szCs w:val="24"/>
        </w:rPr>
        <w:t>wy.</w:t>
      </w:r>
    </w:p>
    <w:p w:rsidR="00C30435" w:rsidRPr="00C30435" w:rsidRDefault="00C30435" w:rsidP="00C30435">
      <w:pPr>
        <w:pStyle w:val="ListParagraph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 dniu podpisania umowy przedstawi Zamawiającemu szczegółowy kosztorys ofertowy uwzględniający ceny jednostkowe wykonania robót.</w:t>
      </w:r>
    </w:p>
    <w:p w:rsidR="00C30435" w:rsidRPr="00C30435" w:rsidRDefault="00C30435" w:rsidP="00C30435">
      <w:pPr>
        <w:pStyle w:val="ListParagraph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podstawie ust. 1 niniejszego paragrafu zamawiający zapłaci Wykonawcy wynagrodzenie r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czałtowe w wysokości:</w:t>
      </w:r>
    </w:p>
    <w:p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…..………………………………….………………. PLN netto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+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………………………………………………. PLN (podatek VAT = ......%)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=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…………………………………….………………. PLN brutto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(słownie: </w:t>
      </w:r>
      <w:r w:rsidRPr="00C3043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..........................................................................................00/100 PLN brutto).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Rozliczenie finansowe nastąpi po odbiorze końcowym przedmiotu umowy, w oparciu o fa</w:t>
      </w:r>
      <w:r w:rsidRPr="00C30435">
        <w:rPr>
          <w:rFonts w:ascii="Times New Roman" w:hAnsi="Times New Roman"/>
          <w:sz w:val="24"/>
          <w:szCs w:val="24"/>
        </w:rPr>
        <w:t>k</w:t>
      </w:r>
      <w:r w:rsidRPr="00C30435">
        <w:rPr>
          <w:rFonts w:ascii="Times New Roman" w:hAnsi="Times New Roman"/>
          <w:sz w:val="24"/>
          <w:szCs w:val="24"/>
        </w:rPr>
        <w:t>turę wystawioną przez Wykonawcę na podstawie protokołu odbioru końcowego przedmiotu umowy, w terminie 28 dni od dnia przyjęcia faktury przez Zamawiając</w:t>
      </w:r>
      <w:r w:rsidRPr="00C30435">
        <w:rPr>
          <w:rFonts w:ascii="Times New Roman" w:hAnsi="Times New Roman"/>
          <w:sz w:val="24"/>
          <w:szCs w:val="24"/>
        </w:rPr>
        <w:t>e</w:t>
      </w:r>
      <w:r w:rsidRPr="00C30435">
        <w:rPr>
          <w:rFonts w:ascii="Times New Roman" w:hAnsi="Times New Roman"/>
          <w:sz w:val="24"/>
          <w:szCs w:val="24"/>
        </w:rPr>
        <w:t>go.</w:t>
      </w: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 xml:space="preserve">W przypadku wystąpienia zwłoki w oddaniu przedmiotu zamówienia lub zwłoki </w:t>
      </w:r>
      <w:r w:rsidRPr="00C30435">
        <w:rPr>
          <w:rFonts w:ascii="Times New Roman" w:hAnsi="Times New Roman"/>
          <w:sz w:val="24"/>
          <w:szCs w:val="24"/>
        </w:rPr>
        <w:br/>
        <w:t>w usunięciu wad stwierdzonych przy odbiorze, wartość faktury końcowej zostanie pomnie</w:t>
      </w:r>
      <w:r w:rsidRPr="00C30435">
        <w:rPr>
          <w:rFonts w:ascii="Times New Roman" w:hAnsi="Times New Roman"/>
          <w:sz w:val="24"/>
          <w:szCs w:val="24"/>
        </w:rPr>
        <w:t>j</w:t>
      </w:r>
      <w:r w:rsidRPr="00C30435">
        <w:rPr>
          <w:rFonts w:ascii="Times New Roman" w:hAnsi="Times New Roman"/>
          <w:sz w:val="24"/>
          <w:szCs w:val="24"/>
        </w:rPr>
        <w:t xml:space="preserve">szona o wysokość kar umownych, ustaloną w oparciu o zapisy niniejszej umowy. </w:t>
      </w: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Wynagrodzenie należne wykonawcy będzie regulowane przelewem z konta Zamawiaj</w:t>
      </w:r>
      <w:r w:rsidRPr="00C30435">
        <w:rPr>
          <w:rFonts w:ascii="Times New Roman" w:hAnsi="Times New Roman"/>
          <w:sz w:val="24"/>
          <w:szCs w:val="24"/>
        </w:rPr>
        <w:t>ą</w:t>
      </w:r>
      <w:r w:rsidRPr="00C30435">
        <w:rPr>
          <w:rFonts w:ascii="Times New Roman" w:hAnsi="Times New Roman"/>
          <w:sz w:val="24"/>
          <w:szCs w:val="24"/>
        </w:rPr>
        <w:t xml:space="preserve">cego, 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      ulokowanego w Banku Spółdzielczym w Więcborku, z rachunku n</w:t>
      </w:r>
      <w:r w:rsidRPr="00C30435">
        <w:rPr>
          <w:rFonts w:ascii="Times New Roman" w:hAnsi="Times New Roman"/>
          <w:sz w:val="24"/>
          <w:szCs w:val="24"/>
        </w:rPr>
        <w:t>u</w:t>
      </w:r>
      <w:r w:rsidRPr="00C30435">
        <w:rPr>
          <w:rFonts w:ascii="Times New Roman" w:hAnsi="Times New Roman"/>
          <w:sz w:val="24"/>
          <w:szCs w:val="24"/>
        </w:rPr>
        <w:t>mer:</w:t>
      </w:r>
    </w:p>
    <w:p w:rsidR="00C30435" w:rsidRPr="00C30435" w:rsidRDefault="00C30435" w:rsidP="00C3043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86 8162 0003 0000 4398 2000 0020</w:t>
      </w:r>
    </w:p>
    <w:p w:rsidR="00C30435" w:rsidRPr="00C30435" w:rsidRDefault="00C30435" w:rsidP="00C30435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konto wykonawcy podane w treści doręczonej faktury, widniejące na dzień zapłaty w wykazie podmiotów zarejestrowanych jako podatnicy VAT, niezarejestrowanych oraz w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kreślonych i przywróconych do rejestru VAT.</w:t>
      </w:r>
    </w:p>
    <w:p w:rsidR="00C30435" w:rsidRPr="00C30435" w:rsidRDefault="00C30435" w:rsidP="00C30435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Faktury VAT dokumentujące sprzedaż usług na rzecz zamawiającego powinny zawierać n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stępujące dane:</w:t>
      </w:r>
    </w:p>
    <w:p w:rsidR="00C30435" w:rsidRPr="00C30435" w:rsidRDefault="00C30435" w:rsidP="00C30435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Nabywca</w:t>
      </w:r>
      <w:r w:rsidRPr="00C30435">
        <w:rPr>
          <w:rFonts w:ascii="Times New Roman" w:hAnsi="Times New Roman"/>
          <w:sz w:val="24"/>
          <w:szCs w:val="24"/>
        </w:rPr>
        <w:t xml:space="preserve">:                                                </w:t>
      </w: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Tadeusza Kościuszki 11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NIP: 561-13-27-106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Odbiorca:</w:t>
      </w:r>
      <w:r w:rsidRPr="00C30435">
        <w:rPr>
          <w:rFonts w:ascii="Times New Roman" w:hAnsi="Times New Roman"/>
          <w:b/>
          <w:sz w:val="24"/>
          <w:szCs w:val="24"/>
        </w:rPr>
        <w:t xml:space="preserve">                          Zarząd Drogowy w Sępólnie Krajeńskim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przesłać ustrukturyzowaną fakturę elektroniczną za pośrednictwem pla</w:t>
      </w:r>
      <w:r w:rsidRPr="00C30435">
        <w:rPr>
          <w:rFonts w:ascii="Times New Roman" w:hAnsi="Times New Roman"/>
          <w:sz w:val="24"/>
          <w:szCs w:val="24"/>
        </w:rPr>
        <w:t>t</w:t>
      </w:r>
      <w:r w:rsidRPr="00C30435">
        <w:rPr>
          <w:rFonts w:ascii="Times New Roman" w:hAnsi="Times New Roman"/>
          <w:sz w:val="24"/>
          <w:szCs w:val="24"/>
        </w:rPr>
        <w:t>formy elektronicznego fakturowania na adres PEF: (NIP) 5611335637.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10</w:t>
      </w:r>
    </w:p>
    <w:p w:rsidR="00C30435" w:rsidRPr="00C30435" w:rsidRDefault="00C30435" w:rsidP="00C304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udziela Zamawiającemu na całość wykonanych robót………………… gw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rancji.</w:t>
      </w:r>
    </w:p>
    <w:p w:rsidR="00C30435" w:rsidRPr="00C30435" w:rsidRDefault="00C30435" w:rsidP="00C30435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11</w:t>
      </w:r>
    </w:p>
    <w:p w:rsid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709"/>
        </w:tabs>
        <w:ind w:left="426" w:hanging="426"/>
        <w:jc w:val="both"/>
        <w:rPr>
          <w:rFonts w:eastAsia="Times New Roman"/>
          <w:sz w:val="24"/>
          <w:szCs w:val="24"/>
        </w:rPr>
      </w:pPr>
      <w:r w:rsidRPr="00235173">
        <w:rPr>
          <w:sz w:val="24"/>
          <w:szCs w:val="24"/>
        </w:rPr>
        <w:t xml:space="preserve">W </w:t>
      </w:r>
      <w:r w:rsidRPr="00235173">
        <w:rPr>
          <w:rFonts w:eastAsia="Times New Roman"/>
          <w:sz w:val="24"/>
          <w:szCs w:val="24"/>
        </w:rPr>
        <w:t xml:space="preserve">razie niewykonania lub nienależytego wykonania przedmiotu umowy Zamawiający będzie uprawniony do żądania od Wykonawcy zapłaty kar umownych na zasadach określonych poniżej, </w:t>
      </w:r>
      <w:r w:rsidRPr="00235173">
        <w:rPr>
          <w:rFonts w:eastAsia="Times New Roman"/>
          <w:sz w:val="24"/>
          <w:szCs w:val="24"/>
        </w:rPr>
        <w:br/>
        <w:t>a Wykonawca zapłaci Zamawiającemu te kary umowne: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zwłokę w wykonaniu przedmiotu umowy lub za zwłokę w usunięciu wad stwierdzonych przy odbiorze lub w okresie rękojmi za wady fizyczne lub gwarancji jakości przedmiotu umowy w wysokości 0,2% wartości wynagrodzenia brutto za każdy rozpoczęty dzień zwłoki w wykonaniu przedmiotu umowy lub w usunięciu wad;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Pr="00235173">
        <w:rPr>
          <w:rFonts w:eastAsia="Times New Roman"/>
          <w:sz w:val="24"/>
          <w:szCs w:val="24"/>
        </w:rPr>
        <w:br/>
        <w:t>w wysokości 10% wynagrodzenia umownego brutto określonego w § 4 ust 1 niniejszej umowy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odstąpienie od umowy z przyczyn zależnych od Wykonawcy w wysokości 10% wynagrodzenia umownego brutto określonego w § 4 ust. 1 niniejszej umowy.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realizację umowy przy udziale nieujawnionych podwykonawców Wykonawca zapłaci Zamawiającemu karę umowną w wysokości 5 000,00 zł za każdorazowy fakt nieujawnienia podwykonawcy.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Zamawiający zapłaci Wykonawcy kary umowne z tytułu odstąpienia od umowy z przyczyn niezależnych od Wykonawcy w wysokości 10% wynagrodzenia umownego.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Stronom przysługuje prawo do odszkodowania uzupełniającego przewyższającego wysokość kar umownych do wysokości rzeczywiście poniesionej szkody, na zasadach ogólnych</w:t>
      </w:r>
    </w:p>
    <w:p w:rsidR="00235173" w:rsidRPr="00235173" w:rsidRDefault="00235173" w:rsidP="00235173">
      <w:pPr>
        <w:pStyle w:val="Akapitzlist"/>
        <w:numPr>
          <w:ilvl w:val="5"/>
          <w:numId w:val="2"/>
        </w:numPr>
        <w:tabs>
          <w:tab w:val="left" w:pos="851"/>
        </w:tabs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lastRenderedPageBreak/>
        <w:t>Kary umowne będą potrącane bezpośrednio z wynagrodzenia lub poprzez osobną zapłatę, według uznania Zamawiającego,</w:t>
      </w:r>
    </w:p>
    <w:p w:rsidR="00C30435" w:rsidRP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142"/>
          <w:tab w:val="left" w:pos="242"/>
        </w:tabs>
        <w:ind w:left="426" w:hanging="284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Kary umowne za zwłokę będą naliczane od następnego dnia po upływie wymaganego terminu zakończenia realizacji umowy.  </w:t>
      </w:r>
    </w:p>
    <w:p w:rsidR="00C30435" w:rsidRPr="00C30435" w:rsidRDefault="00C30435" w:rsidP="00C30435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30435" w:rsidRDefault="00C30435" w:rsidP="00C30435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12</w:t>
      </w:r>
    </w:p>
    <w:p w:rsidR="00235173" w:rsidRPr="007B5161" w:rsidRDefault="00235173" w:rsidP="00235173">
      <w:pPr>
        <w:pStyle w:val="ListParagraph"/>
        <w:numPr>
          <w:ilvl w:val="1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 xml:space="preserve">Zamawiający nie przewiduje możliwości dokonania istotnych zmian postanowień umowy </w:t>
      </w:r>
      <w:r w:rsidRPr="007B5161">
        <w:rPr>
          <w:rFonts w:ascii="Times New Roman" w:hAnsi="Times New Roman"/>
          <w:sz w:val="24"/>
          <w:szCs w:val="24"/>
        </w:rPr>
        <w:br/>
        <w:t xml:space="preserve">w stosunku do treści oferty, na podstawie której dokonano wyboru Wykonawcy, za wyjątkiem następujących przypadków: 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przekroczenia określonych przez prawo terminów wydania przez właściwy organ lub inną instytucję decyzji lub innego dokumentu niezbędnego do prawidłowej realizacji przedmiotu umowy;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odmowy wydania przez właściwy organ lub inną instytucję decyzji lub innego dokumentu na skutek błędów w dokumentacji projektowej;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zastosowania innych rozwiązań niż zakładano w opisie przedmiotu zamówienia;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uzyskania dokumentów, które te przepisy narzucają;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konieczności dokonania korekt w rozwiązaniu projektowym, a wynikających ze zmiany stanowisk Zamawiającego lub stanowiska instytucji uzgadniających (opiniujących);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przyczyny niezależne od działania Stron, których przy zachowaniu wszelkich należnych środków nie można uniknąć ani im zapobiec, w szczególności: - warunki uniemożliwiające realizację robót budowlanych z przyczyn technologicznych przez okres powyżej 2 tygodni; - realizowanie przedmiotu umowy przy zastosowaniu innych rozwiązań technicznych, technologicznych lub materiałowych ze względu na zmiany obowiązującego prawa lub sytuacji, gdy zastosowanie przewidzianych rozwiązań groziłoby niewykonaniem lub wadliwym wykonaniem przedmiotu umowy, - protesty osób prawnych lub fizycznych;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gdy zaistniały odmienne od przyjętych w dokumentacji projektowej warunki terenowe, </w:t>
      </w:r>
      <w:r w:rsidRPr="00235173">
        <w:rPr>
          <w:rFonts w:ascii="Times New Roman" w:hAnsi="Times New Roman"/>
          <w:sz w:val="24"/>
          <w:szCs w:val="24"/>
        </w:rPr>
        <w:br/>
        <w:t>w szczególności istnienie niezinwentaryzowanych podziemnych sieci, ur</w:t>
      </w:r>
      <w:r>
        <w:rPr>
          <w:rFonts w:ascii="Times New Roman" w:hAnsi="Times New Roman"/>
          <w:sz w:val="24"/>
          <w:szCs w:val="24"/>
        </w:rPr>
        <w:t>ządzeń lub obiektów budowlanych;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odmienne od przyjętych w dokumentacji projektowej warunki geologiczne (kategoria gruntu, itp.) skutkujące niemożnością realizowania przedmiotu umowy przy dotychczasowych założeniach technologicznych;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wykonania dodatkowych badań, ekspertyz, analiz;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usunięcia błędów lub wprowadzenie zmian w dokumentacji projektowej;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wykonania prac wynikających z zaleceń organów uprawnionych np. Nadzoru budowlanego, PIP, itp.;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nastąpiła zmiana podwykonawców w przypadku wprowadzenia podwykonawcy, wprowadzenia nowego (kolejnego) podwykonawcy, rezygnacji podwykonawcy, zmiany wartości lub zakresu robót wykonywanych przez podwykonawcę. Zamawiający może wyrazić zgodę na powyższe po zaakceptowaniu umowy Wykonawcy z podwykonawcą wraz z częścią dokumentacji dot. wykonania robót określonych w umowie, w terminie 14 dni od przekazania umowy przez Wykonawcę.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zaistnieje brak frontu robót z przyczyn niezależnych od Wykonawcy na okres powyżej 2 tygodni;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nastąpi zmiana obowiązującej stawki VAT;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wykonanie przedmiotu umowy jest uzależnione od wykonania dodatkowych robót. W tym przypadku istnieje możliwość przesunięcia terminu wykonania przedmiotu umowy </w:t>
      </w:r>
      <w:r w:rsidRPr="00235173">
        <w:rPr>
          <w:rFonts w:ascii="Times New Roman" w:hAnsi="Times New Roman"/>
          <w:sz w:val="24"/>
          <w:szCs w:val="24"/>
        </w:rPr>
        <w:br/>
        <w:t xml:space="preserve">o okres niezbędny do wykonania dodatkowych robót i zmiany wysokości wynagrodzenia </w:t>
      </w:r>
      <w:r w:rsidRPr="00235173">
        <w:rPr>
          <w:rFonts w:ascii="Times New Roman" w:hAnsi="Times New Roman"/>
          <w:sz w:val="24"/>
          <w:szCs w:val="24"/>
        </w:rPr>
        <w:br/>
        <w:t>w sytuacji przewidzianej ustawą Pzp;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 wstrzymanie robót przez Zamawiającego;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wystąpią niekorzystne warunki atmosferyczne uniemożliwiające prawidłowe wykonanie robót, przy czym przez niekorzystne warunki pogodowe należy rozumieć występowanie intensywnych opadów deszczu przez okres dłuższy niż 5 dni następujących jeden po drugim. </w:t>
      </w:r>
      <w:r w:rsidRPr="00235173">
        <w:rPr>
          <w:rFonts w:ascii="Times New Roman" w:hAnsi="Times New Roman"/>
          <w:sz w:val="24"/>
          <w:szCs w:val="24"/>
        </w:rPr>
        <w:lastRenderedPageBreak/>
        <w:t>Wykonawca winien zgłosić ten fakt w dzienniku budowy oraz pisemnie Zamawiającemu. Zgłoszenie powinno zostać potwierdzone przez Inspektora Nadzoru;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działania siły wyższej uniemożliwiającej wykonanie przedmiotu umowy zgodnie z przedmiotem umowy. Za siłę wyższą uważa się zdarzenie zewnętrzne, którego skutków nie na się przewidzieć ani im zapobiec. W szczególności za siłę wyższą będzie się uważać działalnie przyrody, taki jak np. huragan, trzęsienie ziemi, powódź oraz inne zdarzenie takie jak np.: wojna, zamieszki, strajk generalny (z wyjątkiem strajków Wykonawcy), działania legislacyjne władz powodujące niemożność wykonania umowy;</w:t>
      </w:r>
    </w:p>
    <w:p w:rsid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nastąpi zmiana rodzaju materiałów, z których będą wykonane roboty budowlane, </w:t>
      </w:r>
      <w:r w:rsidRPr="00235173">
        <w:rPr>
          <w:rFonts w:ascii="Times New Roman" w:hAnsi="Times New Roman"/>
          <w:sz w:val="24"/>
          <w:szCs w:val="24"/>
        </w:rPr>
        <w:br/>
        <w:t>w przypadku zaprzestania produkcji materiału bądź wycofania i wprowadzenia przez producenta materiału o parametrach i cechach użytkowych lepszych lub jakościowo wyższych lub technologicznie nowszych. Zmiana rodzaju materiałów wymaga pisemnej akceptacji Zamawiającego, 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jej aneksowania;</w:t>
      </w:r>
    </w:p>
    <w:p w:rsidR="00235173" w:rsidRPr="00235173" w:rsidRDefault="00235173" w:rsidP="00235173">
      <w:pPr>
        <w:pStyle w:val="ListParagraph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nastąpi zmiana osób, które będą uczestniczyły w wykonywaniu umowy na skutek np. śmierci, choroby lub innych zdarzeń losowych, niewywiązywania się z obowiązków wynikających z umowy lub jeżeli zmiana ta stanie się konieczna z jakichkolwiek innych przyczyn, np. rezygnacji;    </w:t>
      </w:r>
    </w:p>
    <w:p w:rsidR="00235173" w:rsidRDefault="00235173" w:rsidP="00235173">
      <w:pPr>
        <w:pStyle w:val="ListParagraph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wyłącznie, za zgodą obu Stron wyrażoną na piśmie, pod rygorem nieważności.</w:t>
      </w:r>
    </w:p>
    <w:p w:rsidR="00235173" w:rsidRDefault="00235173" w:rsidP="00235173">
      <w:pPr>
        <w:pStyle w:val="ListParagraph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>Strona występująca o zmianę postanowień zawartej umowy zobowiązana jest do udokumentowania zaistnienia powyższych okoliczności. Wniosek o zmianę postanowień zawartej umowy musi być wyrażony na piśmie.</w:t>
      </w:r>
    </w:p>
    <w:p w:rsidR="00235173" w:rsidRPr="00C30435" w:rsidRDefault="00235173" w:rsidP="002351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13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Zmiana niniejszej umowy wymaga dla swej ważności zawarcia aneksu w formie pisemnej pod rygorem nieważności.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14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Spory wynikające z niniejszej umowy strony zobowiązują się w pierwszej kolejności rozwiąz</w:t>
      </w:r>
      <w:r w:rsidRPr="00C30435">
        <w:rPr>
          <w:rFonts w:ascii="Times New Roman" w:hAnsi="Times New Roman"/>
          <w:sz w:val="24"/>
          <w:szCs w:val="24"/>
        </w:rPr>
        <w:t>y</w:t>
      </w:r>
      <w:r w:rsidRPr="00C30435">
        <w:rPr>
          <w:rFonts w:ascii="Times New Roman" w:hAnsi="Times New Roman"/>
          <w:sz w:val="24"/>
          <w:szCs w:val="24"/>
        </w:rPr>
        <w:t>wać na drodze polubownej, a dopiero w razie niemożności polubownego rozwiązania sporu, przekazać do sądu cywilnego właściwego miejscowo dla siedziby Z</w:t>
      </w:r>
      <w:r w:rsidRPr="00C30435">
        <w:rPr>
          <w:rFonts w:ascii="Times New Roman" w:hAnsi="Times New Roman"/>
          <w:sz w:val="24"/>
          <w:szCs w:val="24"/>
        </w:rPr>
        <w:t>a</w:t>
      </w:r>
      <w:r w:rsidRPr="00C30435">
        <w:rPr>
          <w:rFonts w:ascii="Times New Roman" w:hAnsi="Times New Roman"/>
          <w:sz w:val="24"/>
          <w:szCs w:val="24"/>
        </w:rPr>
        <w:t>mawiającego.</w:t>
      </w: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15</w:t>
      </w:r>
    </w:p>
    <w:p w:rsidR="00C30435" w:rsidRPr="00C30435" w:rsidRDefault="00C30435" w:rsidP="00C30435">
      <w:pPr>
        <w:pStyle w:val="Tekstpodstawowy"/>
      </w:pPr>
      <w:r w:rsidRPr="00C30435">
        <w:t>W sprawach nieuregulowanych niniejszą umową zastosowanie mają przepisy ustawy Kodeks cywilny.</w:t>
      </w:r>
    </w:p>
    <w:p w:rsidR="00C30435" w:rsidRPr="00C30435" w:rsidRDefault="00C30435" w:rsidP="00C30435">
      <w:pPr>
        <w:pStyle w:val="Tekstpodstawowy"/>
      </w:pPr>
    </w:p>
    <w:p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16</w:t>
      </w:r>
    </w:p>
    <w:p w:rsidR="00C30435" w:rsidRPr="00C30435" w:rsidRDefault="00C30435" w:rsidP="00C30435">
      <w:pPr>
        <w:pStyle w:val="Tekstpodstawowy"/>
      </w:pPr>
      <w:r w:rsidRPr="00C30435">
        <w:t>Umowę niniejszą sporządzono w dwóch jednobrzmiących egzemplarzach, po jednym dla każdej ze stron.</w:t>
      </w: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:rsidR="00C30435" w:rsidRPr="00C30435" w:rsidRDefault="00C30435" w:rsidP="00C30435">
      <w:pPr>
        <w:pStyle w:val="Tekstpodstawowy"/>
        <w:jc w:val="center"/>
        <w:rPr>
          <w:b/>
          <w:iCs/>
          <w:u w:val="single"/>
        </w:rPr>
      </w:pPr>
      <w:r w:rsidRPr="00C30435">
        <w:rPr>
          <w:b/>
          <w:iCs/>
          <w:u w:val="single"/>
        </w:rPr>
        <w:t>ZAMAWIAJĄCY:</w:t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</w:rPr>
        <w:tab/>
      </w:r>
      <w:r w:rsidRPr="00C30435">
        <w:rPr>
          <w:b/>
          <w:iCs/>
          <w:u w:val="single"/>
        </w:rPr>
        <w:t>WYKONAWCA:</w:t>
      </w:r>
    </w:p>
    <w:p w:rsidR="00C30435" w:rsidRPr="00C30435" w:rsidRDefault="00C30435" w:rsidP="00C30435">
      <w:pPr>
        <w:pStyle w:val="Tekstpodstawowy"/>
        <w:jc w:val="center"/>
        <w:rPr>
          <w:b/>
          <w:iCs/>
        </w:rPr>
      </w:pPr>
    </w:p>
    <w:p w:rsidR="00C30435" w:rsidRPr="00C30435" w:rsidRDefault="00C30435" w:rsidP="00C30435">
      <w:pPr>
        <w:pStyle w:val="Tekstpodstawowy"/>
        <w:jc w:val="center"/>
        <w:rPr>
          <w:iCs/>
        </w:rPr>
      </w:pPr>
    </w:p>
    <w:p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</w:t>
      </w:r>
      <w:r w:rsidR="00C30435" w:rsidRPr="00C30435">
        <w:rPr>
          <w:iCs/>
        </w:rPr>
        <w:t>………………….......</w:t>
      </w:r>
    </w:p>
    <w:p w:rsidR="00C30435" w:rsidRPr="00C30435" w:rsidRDefault="00C30435" w:rsidP="00C30435">
      <w:pPr>
        <w:pStyle w:val="Tekstpodstawowy"/>
        <w:jc w:val="center"/>
      </w:pPr>
    </w:p>
    <w:p w:rsidR="00C30435" w:rsidRPr="00C30435" w:rsidRDefault="00C30435" w:rsidP="00C30435">
      <w:pPr>
        <w:pStyle w:val="Tekstpodstawowy"/>
        <w:jc w:val="center"/>
        <w:rPr>
          <w:iCs/>
        </w:rPr>
      </w:pPr>
    </w:p>
    <w:p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30435" w:rsidRPr="00C30435">
        <w:rPr>
          <w:iCs/>
        </w:rPr>
        <w:t>………………….......</w:t>
      </w:r>
    </w:p>
    <w:p w:rsidR="00A34F21" w:rsidRPr="00C30435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C30435" w:rsidSect="009D1F2F">
      <w:pgSz w:w="11906" w:h="16838"/>
      <w:pgMar w:top="709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07" w:rsidRDefault="000B1C07" w:rsidP="00235173">
      <w:pPr>
        <w:spacing w:after="0" w:line="240" w:lineRule="auto"/>
      </w:pPr>
      <w:r>
        <w:separator/>
      </w:r>
    </w:p>
  </w:endnote>
  <w:endnote w:type="continuationSeparator" w:id="0">
    <w:p w:rsidR="000B1C07" w:rsidRDefault="000B1C07" w:rsidP="002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07" w:rsidRDefault="000B1C07" w:rsidP="00235173">
      <w:pPr>
        <w:spacing w:after="0" w:line="240" w:lineRule="auto"/>
      </w:pPr>
      <w:r>
        <w:separator/>
      </w:r>
    </w:p>
  </w:footnote>
  <w:footnote w:type="continuationSeparator" w:id="0">
    <w:p w:rsidR="000B1C07" w:rsidRDefault="000B1C07" w:rsidP="002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47E6B"/>
    <w:multiLevelType w:val="hybridMultilevel"/>
    <w:tmpl w:val="FA508E1E"/>
    <w:lvl w:ilvl="0" w:tplc="54FA592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B2A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C1CBCD4">
      <w:start w:val="2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F666A"/>
    <w:multiLevelType w:val="hybridMultilevel"/>
    <w:tmpl w:val="17B24C84"/>
    <w:lvl w:ilvl="0" w:tplc="E48ED00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BDCA7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7220A1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BD760B90">
      <w:start w:val="8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F11DB"/>
    <w:multiLevelType w:val="hybridMultilevel"/>
    <w:tmpl w:val="CEE0FDF8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A046044E">
      <w:start w:val="1"/>
      <w:numFmt w:val="decimal"/>
      <w:lvlText w:val="%6)"/>
      <w:lvlJc w:val="left"/>
      <w:pPr>
        <w:ind w:left="4500" w:hanging="360"/>
      </w:pPr>
      <w:rPr>
        <w:rFonts w:eastAsiaTheme="minorEastAsi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64FE"/>
    <w:multiLevelType w:val="hybridMultilevel"/>
    <w:tmpl w:val="667C443A"/>
    <w:lvl w:ilvl="0" w:tplc="4A0C1D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362D19"/>
    <w:multiLevelType w:val="hybridMultilevel"/>
    <w:tmpl w:val="FAE6EB50"/>
    <w:lvl w:ilvl="0" w:tplc="FC2CB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1C3024"/>
    <w:multiLevelType w:val="multilevel"/>
    <w:tmpl w:val="1D12B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9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FA3759"/>
    <w:multiLevelType w:val="hybridMultilevel"/>
    <w:tmpl w:val="FC06167A"/>
    <w:lvl w:ilvl="0" w:tplc="C9740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E1B71"/>
    <w:multiLevelType w:val="hybridMultilevel"/>
    <w:tmpl w:val="8F623920"/>
    <w:lvl w:ilvl="0" w:tplc="1BB2E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22F9D2">
      <w:start w:val="1"/>
      <w:numFmt w:val="decimal"/>
      <w:lvlText w:val="%2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67082B"/>
    <w:multiLevelType w:val="hybridMultilevel"/>
    <w:tmpl w:val="A0B00078"/>
    <w:lvl w:ilvl="0" w:tplc="46D48B3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442CD984">
      <w:start w:val="1"/>
      <w:numFmt w:val="decimal"/>
      <w:lvlText w:val="%2."/>
      <w:lvlJc w:val="left"/>
      <w:pPr>
        <w:ind w:left="2157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5">
    <w:nsid w:val="75EA7435"/>
    <w:multiLevelType w:val="hybridMultilevel"/>
    <w:tmpl w:val="2BF4B2C6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C0BEB"/>
    <w:multiLevelType w:val="hybridMultilevel"/>
    <w:tmpl w:val="F2E02C60"/>
    <w:lvl w:ilvl="0" w:tplc="A698B206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16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35"/>
    <w:rsid w:val="000B1C07"/>
    <w:rsid w:val="000F2709"/>
    <w:rsid w:val="00235173"/>
    <w:rsid w:val="0024708E"/>
    <w:rsid w:val="002E7655"/>
    <w:rsid w:val="006F44A8"/>
    <w:rsid w:val="007E4C31"/>
    <w:rsid w:val="00800AD0"/>
    <w:rsid w:val="009A571D"/>
    <w:rsid w:val="00A34F21"/>
    <w:rsid w:val="00B07EE6"/>
    <w:rsid w:val="00BD4C50"/>
    <w:rsid w:val="00C30435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43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uiPriority w:val="34"/>
    <w:qFormat/>
    <w:rsid w:val="00C304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304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43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30435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7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3725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</cp:revision>
  <dcterms:created xsi:type="dcterms:W3CDTF">2021-08-17T08:41:00Z</dcterms:created>
  <dcterms:modified xsi:type="dcterms:W3CDTF">2021-08-17T09:12:00Z</dcterms:modified>
</cp:coreProperties>
</file>